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B7926" w14:textId="0A85B4F5" w:rsidR="00A35238" w:rsidRPr="00DE461D" w:rsidRDefault="00797A14" w:rsidP="00B87E37">
      <w:pPr>
        <w:pStyle w:val="Nagwek1"/>
        <w:spacing w:after="1920"/>
        <w:jc w:val="right"/>
        <w:rPr>
          <w:sz w:val="36"/>
          <w:szCs w:val="36"/>
        </w:rPr>
      </w:pPr>
      <w:r w:rsidRPr="00DE461D">
        <w:rPr>
          <w:sz w:val="22"/>
          <w:szCs w:val="28"/>
        </w:rPr>
        <w:t>Załącznik nr 4</w:t>
      </w:r>
      <w:r w:rsidR="00E870A4">
        <w:rPr>
          <w:sz w:val="22"/>
          <w:szCs w:val="28"/>
        </w:rPr>
        <w:t>c</w:t>
      </w:r>
      <w:r w:rsidRPr="00DE461D">
        <w:rPr>
          <w:sz w:val="22"/>
          <w:szCs w:val="28"/>
        </w:rPr>
        <w:t xml:space="preserve"> do Regulaminu wyboru projektów</w:t>
      </w:r>
    </w:p>
    <w:p w14:paraId="5BD4FC5E" w14:textId="0B169FAF" w:rsidR="00307672" w:rsidRDefault="00307672" w:rsidP="00B87E37">
      <w:pPr>
        <w:pStyle w:val="Nagwek2"/>
        <w:spacing w:after="1920"/>
        <w:jc w:val="center"/>
        <w:rPr>
          <w:bCs/>
        </w:rPr>
      </w:pPr>
      <w:r w:rsidRPr="00937EF1">
        <w:rPr>
          <w:bCs/>
          <w:szCs w:val="32"/>
        </w:rPr>
        <w:t>WYCIĄG KRYTERIÓW WYBORU PROJEKTÓW (EFRR)</w:t>
      </w:r>
      <w:r w:rsidR="00DE461D" w:rsidRPr="00937EF1">
        <w:rPr>
          <w:bCs/>
          <w:sz w:val="36"/>
          <w:szCs w:val="44"/>
        </w:rPr>
        <w:br/>
      </w:r>
      <w:r w:rsidRPr="00937EF1">
        <w:rPr>
          <w:bCs/>
        </w:rPr>
        <w:t>DLA PRIORYTETU FEPK.05 PRZYJAZNA PRZESTRZEŃ SPOŁECZNA</w:t>
      </w:r>
      <w:r w:rsidR="00DE461D" w:rsidRPr="00937EF1">
        <w:rPr>
          <w:bCs/>
        </w:rPr>
        <w:br/>
      </w:r>
      <w:r w:rsidRPr="00937EF1">
        <w:rPr>
          <w:bCs/>
        </w:rPr>
        <w:t>DZIAŁANIE FEPK.05.</w:t>
      </w:r>
      <w:bookmarkStart w:id="0" w:name="_Hlk132717593"/>
      <w:r w:rsidRPr="00937EF1">
        <w:rPr>
          <w:bCs/>
        </w:rPr>
        <w:t>0</w:t>
      </w:r>
      <w:r w:rsidR="00D563E4">
        <w:rPr>
          <w:bCs/>
        </w:rPr>
        <w:t>1</w:t>
      </w:r>
      <w:r w:rsidRPr="00937EF1">
        <w:rPr>
          <w:bCs/>
        </w:rPr>
        <w:t xml:space="preserve"> </w:t>
      </w:r>
      <w:r w:rsidR="00D563E4">
        <w:rPr>
          <w:bCs/>
        </w:rPr>
        <w:t>EDUKACJA</w:t>
      </w:r>
      <w:bookmarkEnd w:id="0"/>
      <w:r w:rsidR="00DE461D" w:rsidRPr="00937EF1">
        <w:rPr>
          <w:bCs/>
        </w:rPr>
        <w:br/>
      </w:r>
      <w:bookmarkStart w:id="1" w:name="_Hlk132717557"/>
      <w:r w:rsidR="00D563E4">
        <w:rPr>
          <w:bCs/>
        </w:rPr>
        <w:t xml:space="preserve">TYP PROJEKTÓW: INFRASTRUKTURA SZKOLNICTWA </w:t>
      </w:r>
      <w:bookmarkEnd w:id="1"/>
      <w:r w:rsidR="00D563E4">
        <w:rPr>
          <w:bCs/>
        </w:rPr>
        <w:t>ZAWODOWEGO</w:t>
      </w:r>
    </w:p>
    <w:p w14:paraId="3B68E5E6" w14:textId="20F7819F" w:rsidR="00430784" w:rsidRPr="00861C58" w:rsidRDefault="00C01C80" w:rsidP="00430784">
      <w:pPr>
        <w:spacing w:line="276" w:lineRule="auto"/>
        <w:rPr>
          <w:rFonts w:ascii="Arial" w:hAnsi="Arial" w:cs="Arial"/>
          <w:iCs/>
        </w:rPr>
      </w:pPr>
      <w:r w:rsidRPr="00C01C80">
        <w:rPr>
          <w:rFonts w:ascii="Arial" w:hAnsi="Arial" w:cs="Arial"/>
          <w:iCs/>
        </w:rPr>
        <w:t>(na podstawie Kryteriów wyboru projektów dla poszczególnych priorytetów i działań FEP 2021-2027 - zakres EFRR, przyjętych przez Komitet Monitorujący program regionalny Fundusze Europejskie dla Podkarpacia 2021-2027 uchwałą z dnia 17 lutego 2023 r. z późn. zm</w:t>
      </w:r>
      <w:r w:rsidR="00430784">
        <w:rPr>
          <w:rFonts w:ascii="Arial" w:hAnsi="Arial" w:cs="Arial"/>
          <w:iCs/>
        </w:rPr>
        <w:t>.</w:t>
      </w:r>
      <w:r w:rsidR="00430784" w:rsidRPr="00861C58">
        <w:rPr>
          <w:rFonts w:ascii="Arial" w:hAnsi="Arial" w:cs="Arial"/>
          <w:iCs/>
        </w:rPr>
        <w:t>)</w:t>
      </w:r>
    </w:p>
    <w:p w14:paraId="2B85941B" w14:textId="69272DF6" w:rsidR="005C1DEA" w:rsidRPr="00EE592D" w:rsidRDefault="00CD5FD3" w:rsidP="00FB29F3">
      <w:pPr>
        <w:pStyle w:val="Nagwek2"/>
        <w:numPr>
          <w:ilvl w:val="0"/>
          <w:numId w:val="21"/>
        </w:numPr>
        <w:rPr>
          <w:szCs w:val="24"/>
        </w:rPr>
      </w:pPr>
      <w:r>
        <w:rPr>
          <w:rFonts w:cs="Arial"/>
          <w:i/>
          <w:sz w:val="32"/>
          <w:szCs w:val="32"/>
        </w:rPr>
        <w:br w:type="page"/>
      </w:r>
      <w:bookmarkStart w:id="2" w:name="_Toc125721466"/>
      <w:bookmarkStart w:id="3" w:name="_Toc125721527"/>
      <w:bookmarkStart w:id="4" w:name="_Toc125721592"/>
      <w:bookmarkStart w:id="5" w:name="_Toc125721646"/>
      <w:bookmarkStart w:id="6" w:name="_Toc125721829"/>
      <w:bookmarkStart w:id="7" w:name="_Toc125722159"/>
      <w:bookmarkStart w:id="8" w:name="_Toc125722313"/>
      <w:bookmarkStart w:id="9" w:name="_Toc125722694"/>
      <w:bookmarkStart w:id="10" w:name="_Toc125722755"/>
      <w:bookmarkStart w:id="11" w:name="_Toc125722811"/>
      <w:bookmarkStart w:id="12" w:name="_Toc125722866"/>
      <w:bookmarkStart w:id="13" w:name="_Toc125722921"/>
      <w:bookmarkStart w:id="14" w:name="_Toc125722976"/>
      <w:bookmarkStart w:id="15" w:name="_Toc125723033"/>
      <w:bookmarkStart w:id="16" w:name="_Toc125723219"/>
      <w:bookmarkStart w:id="17" w:name="_Toc125723307"/>
      <w:bookmarkStart w:id="18" w:name="_Toc12572849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7E4947" w:rsidRPr="00EE592D">
        <w:rPr>
          <w:rStyle w:val="Nagwek2Znak"/>
          <w:b/>
          <w:bCs/>
        </w:rPr>
        <w:lastRenderedPageBreak/>
        <w:t>KRYTERIA FORMALNE</w:t>
      </w:r>
      <w:bookmarkEnd w:id="18"/>
    </w:p>
    <w:p w14:paraId="6C8E1BAD" w14:textId="1DAAC5DC" w:rsidR="00B31546" w:rsidRPr="00B31546" w:rsidRDefault="00B31546" w:rsidP="0081360B">
      <w:pPr>
        <w:spacing w:before="120" w:line="276" w:lineRule="auto"/>
        <w:rPr>
          <w:rFonts w:ascii="Arial" w:hAnsi="Arial" w:cs="Arial"/>
          <w:sz w:val="22"/>
          <w:szCs w:val="22"/>
        </w:rPr>
      </w:pPr>
      <w:r w:rsidRPr="00B31546">
        <w:rPr>
          <w:rFonts w:ascii="Arial" w:hAnsi="Arial" w:cs="Arial"/>
          <w:sz w:val="22"/>
          <w:szCs w:val="22"/>
        </w:rPr>
        <w:t>Pierwszym etapem oceny projektów jest kwalifikacja pod względem kryteriów formalnych standardowych dla priorytetów i działań FEP 2021-2027 oraz kryteriów formalnych specyficznych dla poszczególnych priorytetów i działań lub w odniesieniu do określonego typu projektów (jeśli zostały przewidziane).</w:t>
      </w:r>
      <w:r w:rsidR="00861C58">
        <w:rPr>
          <w:rFonts w:ascii="Arial" w:hAnsi="Arial" w:cs="Arial"/>
          <w:sz w:val="22"/>
          <w:szCs w:val="22"/>
        </w:rPr>
        <w:br/>
      </w:r>
      <w:r w:rsidRPr="00B31546">
        <w:rPr>
          <w:rFonts w:ascii="Arial" w:hAnsi="Arial" w:cs="Arial"/>
          <w:sz w:val="22"/>
          <w:szCs w:val="22"/>
        </w:rPr>
        <w:t>Ocena formalna ma charakter oceny „zero-jedynkowej”. Ocena spełnienia danego kryterium dokonywana będzie w oparciu o informacje przedstawione w dokumentacji projektu – kryterium otrzyma ocenę „TAK”, jeśli zostaną spełnione wymagania wskazane w jego opisie.</w:t>
      </w:r>
      <w:r w:rsidR="00861C58">
        <w:rPr>
          <w:rFonts w:ascii="Arial" w:hAnsi="Arial" w:cs="Arial"/>
          <w:sz w:val="22"/>
          <w:szCs w:val="22"/>
        </w:rPr>
        <w:t xml:space="preserve"> </w:t>
      </w:r>
      <w:r w:rsidRPr="00B31546">
        <w:rPr>
          <w:rFonts w:ascii="Arial" w:hAnsi="Arial" w:cs="Arial"/>
          <w:sz w:val="22"/>
          <w:szCs w:val="22"/>
        </w:rPr>
        <w:t xml:space="preserve">W trakcie oceny dopuszczalne jest wezwanie Wnioskodawcy do poprawy lub uzupełnienia </w:t>
      </w:r>
      <w:r w:rsidR="007B4588">
        <w:rPr>
          <w:rFonts w:ascii="Arial" w:hAnsi="Arial" w:cs="Arial"/>
          <w:sz w:val="22"/>
          <w:szCs w:val="22"/>
        </w:rPr>
        <w:br/>
      </w:r>
      <w:r w:rsidRPr="00B31546">
        <w:rPr>
          <w:rFonts w:ascii="Arial" w:hAnsi="Arial" w:cs="Arial"/>
          <w:sz w:val="22"/>
          <w:szCs w:val="22"/>
        </w:rPr>
        <w:t>w celu potwierdzenia spełnienia kryteriów formalnych w zakresie określonym w regulaminie wyboru projektów (zgodnie z art. 55 ust. 1 ustawy wdrożeniowej). 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r w:rsidR="00861C58">
        <w:rPr>
          <w:rFonts w:ascii="Arial" w:hAnsi="Arial" w:cs="Arial"/>
          <w:sz w:val="22"/>
          <w:szCs w:val="22"/>
        </w:rPr>
        <w:t xml:space="preserve"> </w:t>
      </w:r>
      <w:r w:rsidRPr="00B31546">
        <w:rPr>
          <w:rFonts w:ascii="Arial" w:hAnsi="Arial" w:cs="Arial"/>
          <w:sz w:val="22"/>
          <w:szCs w:val="22"/>
        </w:rPr>
        <w:t>W przypadku niespełnienia przez dany projekt jednego lub więcej kryteriów oceny formalnej otrzymuje on ocenę negatywną pod względem formalnym (zgodnie z art. 56 ust. 5 ustawy wdrożeniowej negatywną oceną jest każda ocena w zakresie spełniania przez projekt kryteriów wyboru projektów, na skutek której projekt nie może być zakwalifikowany do kolejnego etapu oceny lub wybrany do dofinansowania) i podlega odrzuceniu.</w:t>
      </w:r>
      <w:r w:rsidR="00861C58">
        <w:rPr>
          <w:rFonts w:ascii="Arial" w:hAnsi="Arial" w:cs="Arial"/>
          <w:sz w:val="22"/>
          <w:szCs w:val="22"/>
        </w:rPr>
        <w:t xml:space="preserve"> </w:t>
      </w:r>
      <w:r w:rsidR="00861C58">
        <w:rPr>
          <w:rFonts w:ascii="Arial" w:hAnsi="Arial" w:cs="Arial"/>
          <w:sz w:val="22"/>
          <w:szCs w:val="22"/>
        </w:rPr>
        <w:br/>
      </w:r>
      <w:r w:rsidRPr="00B31546">
        <w:rPr>
          <w:rFonts w:ascii="Arial" w:hAnsi="Arial" w:cs="Arial"/>
          <w:sz w:val="22"/>
          <w:szCs w:val="22"/>
        </w:rPr>
        <w:t>Po zatwierdzeniu wyników oceny formalnej projektów wybieranych w sposób konkurencyjny w ramach danego postępowania, IZ FEP 2021-2027 zamieszcza na swojej stronie internetowej oraz na portalu informację o projektach zakwalifikowanych do kolejnego etapu.</w:t>
      </w:r>
      <w:r w:rsidR="00861C58">
        <w:rPr>
          <w:rFonts w:ascii="Arial" w:hAnsi="Arial" w:cs="Arial"/>
          <w:sz w:val="22"/>
          <w:szCs w:val="22"/>
        </w:rPr>
        <w:t xml:space="preserve"> </w:t>
      </w:r>
      <w:r w:rsidRPr="00B31546">
        <w:rPr>
          <w:rFonts w:ascii="Arial" w:hAnsi="Arial" w:cs="Arial"/>
          <w:sz w:val="22"/>
          <w:szCs w:val="22"/>
        </w:rPr>
        <w:t xml:space="preserve">Wnioskodawcom, których projekty zostały negatywnie ocenione (odrzucone) na etapie oceny formalnej IZ FEP 2021-2027 przekazuje informację o zatwierdzonym wyniku oceny projektu, zgodnie z art. 56 ust. 4 ustawy wdrożeniowej. Informacja o negatywnej ocenie projektu, (zgodnie z art. 56 ust. 7 ustawy wdrożeniowej) zawiera uzasadnienie wyniku oceny, </w:t>
      </w:r>
      <w:r w:rsidR="007B4588">
        <w:rPr>
          <w:rFonts w:ascii="Arial" w:hAnsi="Arial" w:cs="Arial"/>
          <w:sz w:val="22"/>
          <w:szCs w:val="22"/>
        </w:rPr>
        <w:br/>
      </w:r>
      <w:r w:rsidRPr="00B31546">
        <w:rPr>
          <w:rFonts w:ascii="Arial" w:hAnsi="Arial" w:cs="Arial"/>
          <w:sz w:val="22"/>
          <w:szCs w:val="22"/>
        </w:rPr>
        <w:t xml:space="preserve">a w przypadku projektów wybieranych w sposób konkurencyjny także pouczenie </w:t>
      </w:r>
      <w:r w:rsidR="007B4588">
        <w:rPr>
          <w:rFonts w:ascii="Arial" w:hAnsi="Arial" w:cs="Arial"/>
          <w:sz w:val="22"/>
          <w:szCs w:val="22"/>
        </w:rPr>
        <w:br/>
      </w:r>
      <w:r w:rsidRPr="00B31546">
        <w:rPr>
          <w:rFonts w:ascii="Arial" w:hAnsi="Arial" w:cs="Arial"/>
          <w:sz w:val="22"/>
          <w:szCs w:val="22"/>
        </w:rPr>
        <w:t>o możliwości wniesienia protestu</w:t>
      </w:r>
      <w:r>
        <w:rPr>
          <w:rFonts w:ascii="Arial" w:hAnsi="Arial" w:cs="Arial"/>
          <w:sz w:val="22"/>
          <w:szCs w:val="22"/>
        </w:rPr>
        <w:t>.</w:t>
      </w:r>
    </w:p>
    <w:p w14:paraId="584973A4" w14:textId="1A35A99F" w:rsidR="00A16594" w:rsidRDefault="00070BD2" w:rsidP="00F95E7E">
      <w:pPr>
        <w:pStyle w:val="Nagwek3"/>
        <w:numPr>
          <w:ilvl w:val="0"/>
          <w:numId w:val="3"/>
        </w:numPr>
        <w:spacing w:line="276" w:lineRule="auto"/>
        <w:ind w:left="993" w:hanging="927"/>
        <w:jc w:val="both"/>
      </w:pPr>
      <w:bookmarkStart w:id="19" w:name="_Toc125728492"/>
      <w:r w:rsidRPr="001D673B">
        <w:t>KRYTERIA FORMALNE STANDARDOWE</w:t>
      </w:r>
      <w:bookmarkStart w:id="20" w:name="_Hlk124333073"/>
      <w:bookmarkEnd w:id="19"/>
    </w:p>
    <w:p w14:paraId="1126D295" w14:textId="20CFC2FE" w:rsidR="00A16594" w:rsidRPr="00701F27" w:rsidRDefault="00A16594" w:rsidP="00FB29F3">
      <w:pPr>
        <w:pStyle w:val="Nagwek4"/>
        <w:numPr>
          <w:ilvl w:val="0"/>
          <w:numId w:val="20"/>
        </w:numPr>
      </w:pPr>
      <w:r w:rsidRPr="00D81339">
        <w:t>Kwalifikowalność wnioskodawcy / partnera</w:t>
      </w:r>
    </w:p>
    <w:p w14:paraId="76CE93E7" w14:textId="77777777" w:rsidR="00AA6CF8" w:rsidRPr="00CD2CC0" w:rsidRDefault="00AA6CF8" w:rsidP="00AA6CF8">
      <w:pPr>
        <w:spacing w:line="312" w:lineRule="auto"/>
        <w:contextualSpacing/>
        <w:rPr>
          <w:rFonts w:ascii="Arial" w:hAnsi="Arial" w:cs="Arial"/>
          <w:sz w:val="22"/>
          <w:szCs w:val="22"/>
        </w:rPr>
      </w:pPr>
      <w:bookmarkStart w:id="21" w:name="_Hlk124163108"/>
      <w:r w:rsidRPr="00CD2CC0">
        <w:rPr>
          <w:rFonts w:ascii="Arial" w:hAnsi="Arial" w:cs="Arial"/>
          <w:sz w:val="22"/>
          <w:szCs w:val="22"/>
        </w:rPr>
        <w:t>W ramach kryterium weryfikowane będzie czy na dzień złożenia wniosku:</w:t>
      </w:r>
    </w:p>
    <w:p w14:paraId="6E0CFDDA" w14:textId="77777777" w:rsidR="00AA6CF8" w:rsidRPr="00CD2CC0" w:rsidRDefault="00AA6CF8" w:rsidP="005C5AB3">
      <w:pPr>
        <w:numPr>
          <w:ilvl w:val="0"/>
          <w:numId w:val="27"/>
        </w:numPr>
        <w:spacing w:line="312" w:lineRule="auto"/>
        <w:contextualSpacing/>
        <w:rPr>
          <w:rFonts w:ascii="Arial" w:hAnsi="Arial" w:cs="Arial"/>
          <w:sz w:val="22"/>
          <w:szCs w:val="22"/>
        </w:rPr>
      </w:pPr>
      <w:r w:rsidRPr="00CD2CC0">
        <w:rPr>
          <w:rFonts w:ascii="Arial" w:hAnsi="Arial" w:cs="Arial"/>
          <w:sz w:val="22"/>
          <w:szCs w:val="22"/>
        </w:rPr>
        <w:t xml:space="preserve">wnioskodawca </w:t>
      </w:r>
      <w:bookmarkStart w:id="22" w:name="_Hlk125976305"/>
      <w:r w:rsidRPr="00CD2CC0">
        <w:rPr>
          <w:rFonts w:ascii="Arial" w:hAnsi="Arial" w:cs="Arial"/>
          <w:sz w:val="22"/>
          <w:szCs w:val="22"/>
        </w:rPr>
        <w:t xml:space="preserve">/ partner </w:t>
      </w:r>
      <w:bookmarkEnd w:id="22"/>
      <w:r w:rsidRPr="00CD2CC0">
        <w:rPr>
          <w:rFonts w:ascii="Arial" w:hAnsi="Arial" w:cs="Arial"/>
          <w:sz w:val="22"/>
          <w:szCs w:val="22"/>
        </w:rPr>
        <w:t>wpisuje się w katalog typów beneficjentów danego działania/typu projektu określonych w SZOP lub FEP obowiązującym na dzień ogłoszenia naboru wniosków oraz regulaminie wyboru projektów;</w:t>
      </w:r>
    </w:p>
    <w:p w14:paraId="037374A2" w14:textId="77777777" w:rsidR="00AA6CF8" w:rsidRDefault="00AA6CF8" w:rsidP="005C5AB3">
      <w:pPr>
        <w:numPr>
          <w:ilvl w:val="0"/>
          <w:numId w:val="27"/>
        </w:numPr>
        <w:spacing w:line="312" w:lineRule="auto"/>
        <w:contextualSpacing/>
        <w:rPr>
          <w:rFonts w:ascii="Arial" w:hAnsi="Arial" w:cs="Arial"/>
          <w:sz w:val="22"/>
          <w:szCs w:val="22"/>
        </w:rPr>
      </w:pPr>
      <w:r w:rsidRPr="00CD2CC0">
        <w:rPr>
          <w:rFonts w:ascii="Arial" w:hAnsi="Arial" w:cs="Arial"/>
          <w:sz w:val="22"/>
          <w:szCs w:val="22"/>
        </w:rPr>
        <w:t xml:space="preserve">czy wnioskodawca / partner prowadzi działalność przez okres minimum </w:t>
      </w:r>
      <w:r>
        <w:rPr>
          <w:rFonts w:ascii="Arial" w:hAnsi="Arial" w:cs="Arial"/>
          <w:sz w:val="22"/>
          <w:szCs w:val="22"/>
        </w:rPr>
        <w:t>24</w:t>
      </w:r>
      <w:r w:rsidRPr="00CD2CC0">
        <w:rPr>
          <w:rFonts w:ascii="Arial" w:hAnsi="Arial" w:cs="Arial"/>
          <w:sz w:val="22"/>
          <w:szCs w:val="22"/>
        </w:rPr>
        <w:t xml:space="preserve"> ostatnich miesięcy na terenie województwa podkarpackiego</w:t>
      </w:r>
      <w:r>
        <w:rPr>
          <w:rFonts w:ascii="Arial" w:hAnsi="Arial" w:cs="Arial"/>
          <w:sz w:val="22"/>
          <w:szCs w:val="22"/>
        </w:rPr>
        <w:t>;</w:t>
      </w:r>
    </w:p>
    <w:p w14:paraId="7F4E15A2" w14:textId="77777777" w:rsidR="00AA6CF8" w:rsidRPr="00CD2CC0" w:rsidRDefault="00AA6CF8" w:rsidP="005C5AB3">
      <w:pPr>
        <w:numPr>
          <w:ilvl w:val="0"/>
          <w:numId w:val="27"/>
        </w:numPr>
        <w:spacing w:line="312" w:lineRule="auto"/>
        <w:contextualSpacing/>
        <w:rPr>
          <w:rFonts w:ascii="Arial" w:hAnsi="Arial" w:cs="Arial"/>
          <w:sz w:val="22"/>
          <w:szCs w:val="22"/>
        </w:rPr>
      </w:pPr>
      <w:r>
        <w:rPr>
          <w:rFonts w:ascii="Arial" w:hAnsi="Arial" w:cs="Arial"/>
          <w:sz w:val="22"/>
          <w:szCs w:val="22"/>
        </w:rPr>
        <w:lastRenderedPageBreak/>
        <w:t>czy dany podmiot występuje jako wnioskodawca lub partner tylko w jednym wniosku o dofinasowanie, jeżeli takie ograniczenie przewidziano w SZOP lub regulaminie wyboru projektów.</w:t>
      </w:r>
    </w:p>
    <w:p w14:paraId="435265A9" w14:textId="6B897730" w:rsidR="00AA6CF8" w:rsidRPr="00FC376F" w:rsidRDefault="00AA6CF8" w:rsidP="00AA6CF8">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FC376F">
        <w:rPr>
          <w:rFonts w:ascii="Arial" w:eastAsiaTheme="minorHAnsi" w:hAnsi="Arial" w:cs="Arial"/>
          <w:sz w:val="22"/>
          <w:szCs w:val="22"/>
          <w:lang w:eastAsia="en-US"/>
        </w:rPr>
        <w:t xml:space="preserve">Ocena spełnienia kryterium dokonywana będzie w oparciu o informacje przedstawione </w:t>
      </w:r>
      <w:r>
        <w:rPr>
          <w:rFonts w:ascii="Arial" w:eastAsiaTheme="minorHAnsi" w:hAnsi="Arial" w:cs="Arial"/>
          <w:sz w:val="22"/>
          <w:szCs w:val="22"/>
          <w:lang w:eastAsia="en-US"/>
        </w:rPr>
        <w:br/>
      </w:r>
      <w:r w:rsidRPr="00FC376F">
        <w:rPr>
          <w:rFonts w:ascii="Arial" w:eastAsiaTheme="minorHAnsi" w:hAnsi="Arial" w:cs="Arial"/>
          <w:sz w:val="22"/>
          <w:szCs w:val="22"/>
          <w:lang w:eastAsia="en-US"/>
        </w:rPr>
        <w:t>w dokumentacji projektu.</w:t>
      </w:r>
    </w:p>
    <w:p w14:paraId="4C92B004" w14:textId="13AE6154" w:rsidR="00A16594" w:rsidRPr="00D81339" w:rsidRDefault="00AA6CF8" w:rsidP="00AA6CF8">
      <w:pPr>
        <w:spacing w:line="276" w:lineRule="auto"/>
        <w:contextualSpacing/>
        <w:rPr>
          <w:rFonts w:ascii="Arial" w:eastAsiaTheme="minorHAnsi" w:hAnsi="Arial" w:cs="Arial"/>
          <w:sz w:val="22"/>
          <w:szCs w:val="22"/>
          <w:lang w:eastAsia="en-US"/>
        </w:rPr>
      </w:pPr>
      <w:r>
        <w:rPr>
          <w:rFonts w:ascii="Arial" w:hAnsi="Arial" w:cs="Arial"/>
          <w:b/>
          <w:sz w:val="22"/>
          <w:szCs w:val="22"/>
        </w:rPr>
        <w:br/>
      </w:r>
      <w:r w:rsidRPr="00D81339">
        <w:rPr>
          <w:rFonts w:ascii="Arial" w:hAnsi="Arial" w:cs="Arial"/>
          <w:b/>
          <w:sz w:val="22"/>
          <w:szCs w:val="22"/>
        </w:rPr>
        <w:t>Zasady oceny</w:t>
      </w:r>
      <w:r w:rsidRPr="00D81339">
        <w:rPr>
          <w:rFonts w:ascii="Arial" w:eastAsiaTheme="minorHAnsi" w:hAnsi="Arial" w:cs="Arial"/>
          <w:sz w:val="22"/>
          <w:szCs w:val="22"/>
          <w:lang w:eastAsia="en-US"/>
        </w:rPr>
        <w:t>: Kryterium otrzyma ocenę „TAK”, jeśli zostaną spełnione wymagania wskazane w jego opisie</w:t>
      </w:r>
      <w:r w:rsidR="00A16594" w:rsidRPr="00D81339">
        <w:rPr>
          <w:rFonts w:ascii="Arial" w:eastAsiaTheme="minorHAnsi" w:hAnsi="Arial" w:cs="Arial"/>
          <w:sz w:val="22"/>
          <w:szCs w:val="22"/>
          <w:lang w:eastAsia="en-US"/>
        </w:rPr>
        <w:t>.</w:t>
      </w:r>
      <w:bookmarkEnd w:id="21"/>
    </w:p>
    <w:p w14:paraId="2BE3867E" w14:textId="7900F989" w:rsidR="00A16594" w:rsidRPr="00D81339" w:rsidRDefault="00A16594" w:rsidP="00FB29F3">
      <w:pPr>
        <w:pStyle w:val="Nagwek4"/>
        <w:numPr>
          <w:ilvl w:val="0"/>
          <w:numId w:val="20"/>
        </w:numPr>
      </w:pPr>
      <w:r w:rsidRPr="00D81339">
        <w:t>Kwalifikowalność zakresu rzeczowego projektu</w:t>
      </w:r>
    </w:p>
    <w:p w14:paraId="1F4C1D3C" w14:textId="77777777" w:rsidR="00AA6CF8" w:rsidRPr="00AA6CF8" w:rsidRDefault="00AA6CF8" w:rsidP="00AA6CF8">
      <w:pPr>
        <w:spacing w:line="276" w:lineRule="auto"/>
        <w:rPr>
          <w:rFonts w:ascii="Arial" w:eastAsiaTheme="minorHAnsi" w:hAnsi="Arial" w:cs="Arial"/>
          <w:sz w:val="22"/>
          <w:szCs w:val="22"/>
        </w:rPr>
      </w:pPr>
      <w:bookmarkStart w:id="23" w:name="_Hlk123540072"/>
      <w:r w:rsidRPr="00AA6CF8">
        <w:rPr>
          <w:rFonts w:ascii="Arial" w:eastAsiaTheme="minorHAnsi" w:hAnsi="Arial" w:cs="Arial"/>
          <w:sz w:val="22"/>
          <w:szCs w:val="22"/>
        </w:rPr>
        <w:t>W ramach kryterium weryfikowane będzie czy:</w:t>
      </w:r>
    </w:p>
    <w:p w14:paraId="460A492F" w14:textId="4B848915" w:rsidR="00AA6CF8" w:rsidRPr="0081360B" w:rsidRDefault="00AA6CF8" w:rsidP="005C5AB3">
      <w:pPr>
        <w:pStyle w:val="Akapitzlist"/>
        <w:numPr>
          <w:ilvl w:val="0"/>
          <w:numId w:val="29"/>
        </w:numPr>
        <w:spacing w:line="276" w:lineRule="auto"/>
        <w:rPr>
          <w:rFonts w:ascii="Arial" w:eastAsiaTheme="minorHAnsi" w:hAnsi="Arial" w:cs="Arial"/>
          <w:sz w:val="22"/>
          <w:szCs w:val="22"/>
        </w:rPr>
      </w:pPr>
      <w:r w:rsidRPr="0081360B">
        <w:rPr>
          <w:rFonts w:ascii="Arial" w:eastAsiaTheme="minorHAnsi" w:hAnsi="Arial" w:cs="Arial"/>
          <w:sz w:val="22"/>
          <w:szCs w:val="22"/>
        </w:rPr>
        <w:t>zakres rzeczowy projektu jest zgodny z celem odpowiedniego działania, typem projektu możliwym do realizacji w ramach danego działania wymienionego w SZOP obowiązującym na dzień ogłoszenia naboru wniosków,</w:t>
      </w:r>
    </w:p>
    <w:p w14:paraId="13A6675E" w14:textId="2BA30CD7" w:rsidR="00AA6CF8" w:rsidRPr="0081360B" w:rsidRDefault="00AA6CF8" w:rsidP="005C5AB3">
      <w:pPr>
        <w:pStyle w:val="Akapitzlist"/>
        <w:numPr>
          <w:ilvl w:val="0"/>
          <w:numId w:val="29"/>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ze szczegółowymi zasadami określonymi </w:t>
      </w:r>
      <w:r w:rsidR="007B4588">
        <w:rPr>
          <w:rFonts w:ascii="Arial" w:eastAsiaTheme="minorHAnsi" w:hAnsi="Arial" w:cs="Arial"/>
          <w:sz w:val="22"/>
          <w:szCs w:val="22"/>
        </w:rPr>
        <w:br/>
      </w:r>
      <w:r w:rsidRPr="0081360B">
        <w:rPr>
          <w:rFonts w:ascii="Arial" w:eastAsiaTheme="minorHAnsi" w:hAnsi="Arial" w:cs="Arial"/>
          <w:sz w:val="22"/>
          <w:szCs w:val="22"/>
        </w:rPr>
        <w:t>w regulaminie wyboru projektów dla danego naboru wniosków,</w:t>
      </w:r>
    </w:p>
    <w:p w14:paraId="71D84C13" w14:textId="4DC69780" w:rsidR="00AA6CF8" w:rsidRPr="0081360B" w:rsidRDefault="00AA6CF8" w:rsidP="005C5AB3">
      <w:pPr>
        <w:pStyle w:val="Akapitzlist"/>
        <w:numPr>
          <w:ilvl w:val="0"/>
          <w:numId w:val="29"/>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do wniosku zostały dokonane prawidłowo, tj. błędy wskazane w wezwaniu zostały usunięte i nie dokonano niedozwolonej zmiany zakresu rzeczowego,</w:t>
      </w:r>
    </w:p>
    <w:p w14:paraId="11EB6752" w14:textId="7004B0DE" w:rsidR="00AA6CF8" w:rsidRPr="0081360B" w:rsidRDefault="00AA6CF8" w:rsidP="005C5AB3">
      <w:pPr>
        <w:pStyle w:val="Akapitzlist"/>
        <w:numPr>
          <w:ilvl w:val="0"/>
          <w:numId w:val="29"/>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zakres rzeczowy projektu jest zgodny z Wytycznymi dotyczącymi kwalifikowalności wydatków na lata 2021-2027 wydanymi przez ministra właściwego ds. rozwoju regionalnego obowiązującymi na dzień ogłoszenia naboru wniosków, </w:t>
      </w:r>
    </w:p>
    <w:p w14:paraId="0EE7765B" w14:textId="6E7C54BC" w:rsidR="00AA6CF8" w:rsidRPr="0081360B" w:rsidRDefault="00AA6CF8" w:rsidP="005C5AB3">
      <w:pPr>
        <w:pStyle w:val="Akapitzlist"/>
        <w:numPr>
          <w:ilvl w:val="0"/>
          <w:numId w:val="29"/>
        </w:numPr>
        <w:spacing w:line="276" w:lineRule="auto"/>
        <w:rPr>
          <w:rFonts w:ascii="Arial" w:eastAsiaTheme="minorHAnsi" w:hAnsi="Arial" w:cs="Arial"/>
          <w:sz w:val="22"/>
          <w:szCs w:val="22"/>
        </w:rPr>
      </w:pPr>
      <w:r w:rsidRPr="0081360B">
        <w:rPr>
          <w:rFonts w:ascii="Arial" w:eastAsiaTheme="minorHAnsi" w:hAnsi="Arial" w:cs="Arial"/>
          <w:sz w:val="22"/>
          <w:szCs w:val="22"/>
        </w:rPr>
        <w:t xml:space="preserve">projekt jest realizowany na terenie województwa podkarpackiego. </w:t>
      </w:r>
    </w:p>
    <w:p w14:paraId="7BF161B5" w14:textId="223C08DA" w:rsidR="00AA6CF8" w:rsidRPr="00AA6CF8" w:rsidRDefault="00AA6CF8" w:rsidP="00AA6CF8">
      <w:pPr>
        <w:spacing w:line="276" w:lineRule="auto"/>
        <w:rPr>
          <w:rFonts w:ascii="Arial" w:eastAsiaTheme="minorHAnsi" w:hAnsi="Arial" w:cs="Arial"/>
          <w:sz w:val="22"/>
          <w:szCs w:val="22"/>
        </w:rPr>
      </w:pPr>
      <w:r>
        <w:rPr>
          <w:rFonts w:ascii="Arial" w:eastAsiaTheme="minorHAnsi" w:hAnsi="Arial" w:cs="Arial"/>
          <w:sz w:val="22"/>
          <w:szCs w:val="22"/>
        </w:rPr>
        <w:br/>
      </w:r>
      <w:r w:rsidRPr="00AA6CF8">
        <w:rPr>
          <w:rFonts w:ascii="Arial" w:eastAsiaTheme="minorHAnsi" w:hAnsi="Arial" w:cs="Arial"/>
          <w:sz w:val="22"/>
          <w:szCs w:val="22"/>
        </w:rPr>
        <w:t xml:space="preserve">Ocena spełnienia kryterium dokonywana będzie w oparciu o informacje przedstawione </w:t>
      </w:r>
    </w:p>
    <w:p w14:paraId="763E4B0C" w14:textId="77777777" w:rsidR="00AA6CF8" w:rsidRPr="00AA6CF8" w:rsidRDefault="00AA6CF8" w:rsidP="00AA6CF8">
      <w:pPr>
        <w:spacing w:line="276" w:lineRule="auto"/>
        <w:rPr>
          <w:rFonts w:ascii="Arial" w:eastAsiaTheme="minorHAnsi" w:hAnsi="Arial" w:cs="Arial"/>
          <w:sz w:val="22"/>
          <w:szCs w:val="22"/>
        </w:rPr>
      </w:pPr>
      <w:r w:rsidRPr="00AA6CF8">
        <w:rPr>
          <w:rFonts w:ascii="Arial" w:eastAsiaTheme="minorHAnsi" w:hAnsi="Arial" w:cs="Arial"/>
          <w:sz w:val="22"/>
          <w:szCs w:val="22"/>
        </w:rPr>
        <w:t>w dokumentacji projektu.</w:t>
      </w:r>
    </w:p>
    <w:p w14:paraId="15A319D1" w14:textId="742C617E" w:rsidR="00701F27" w:rsidRPr="00D81339" w:rsidRDefault="00AA6CF8" w:rsidP="00AA6CF8">
      <w:pPr>
        <w:spacing w:line="276" w:lineRule="auto"/>
        <w:rPr>
          <w:rFonts w:ascii="Arial" w:eastAsiaTheme="minorHAnsi" w:hAnsi="Arial" w:cs="Arial"/>
          <w:sz w:val="22"/>
          <w:szCs w:val="22"/>
          <w:lang w:eastAsia="en-US"/>
        </w:rPr>
      </w:pPr>
      <w:r>
        <w:rPr>
          <w:rFonts w:ascii="Arial" w:eastAsiaTheme="minorHAnsi" w:hAnsi="Arial" w:cs="Arial"/>
          <w:b/>
          <w:bCs/>
          <w:sz w:val="22"/>
          <w:szCs w:val="22"/>
        </w:rPr>
        <w:br/>
      </w:r>
      <w:r w:rsidRPr="00AA6CF8">
        <w:rPr>
          <w:rFonts w:ascii="Arial" w:eastAsiaTheme="minorHAnsi" w:hAnsi="Arial" w:cs="Arial"/>
          <w:b/>
          <w:bCs/>
          <w:sz w:val="22"/>
          <w:szCs w:val="22"/>
        </w:rPr>
        <w:t>Zasady oceny:</w:t>
      </w:r>
      <w:r w:rsidRPr="00AA6CF8">
        <w:rPr>
          <w:rFonts w:ascii="Arial" w:eastAsiaTheme="minorHAnsi" w:hAnsi="Arial" w:cs="Arial"/>
          <w:sz w:val="22"/>
          <w:szCs w:val="22"/>
        </w:rPr>
        <w:t xml:space="preserve"> Kryterium otrzyma ocenę „TAK”, jeśli zostaną spełnione wymagania wskazane w jego opisie</w:t>
      </w:r>
      <w:r w:rsidR="00A16594" w:rsidRPr="00D81339">
        <w:rPr>
          <w:rFonts w:ascii="Arial" w:eastAsiaTheme="minorHAnsi" w:hAnsi="Arial" w:cs="Arial"/>
          <w:sz w:val="22"/>
          <w:szCs w:val="22"/>
          <w:lang w:eastAsia="en-US"/>
        </w:rPr>
        <w:t>.</w:t>
      </w:r>
    </w:p>
    <w:bookmarkEnd w:id="23"/>
    <w:p w14:paraId="435CFE49" w14:textId="7C3F042A" w:rsidR="00A16594" w:rsidRPr="00D81339" w:rsidRDefault="00A16594" w:rsidP="00FB29F3">
      <w:pPr>
        <w:pStyle w:val="Nagwek4"/>
        <w:numPr>
          <w:ilvl w:val="0"/>
          <w:numId w:val="20"/>
        </w:numPr>
      </w:pPr>
      <w:r w:rsidRPr="00D81339">
        <w:t>Kwalifikowalność zakresu finansowego projektu</w:t>
      </w:r>
    </w:p>
    <w:p w14:paraId="1BAAC37C" w14:textId="1152C11C" w:rsidR="00AA6CF8" w:rsidRPr="00AA6CF8" w:rsidRDefault="00FD09F8" w:rsidP="00AA6CF8">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będzie czy zakres finansowy projektu jest zgodny </w:t>
      </w:r>
      <w:r w:rsidRPr="00D81339">
        <w:rPr>
          <w:rFonts w:ascii="Arial" w:eastAsiaTheme="minorHAnsi" w:hAnsi="Arial" w:cs="Arial"/>
          <w:sz w:val="22"/>
          <w:szCs w:val="22"/>
          <w:lang w:eastAsia="en-US"/>
        </w:rPr>
        <w:br/>
        <w:t>z kryteriami brzegowymi</w:t>
      </w:r>
      <w:r w:rsidRPr="00D81339">
        <w:rPr>
          <w:rFonts w:ascii="Arial" w:eastAsiaTheme="minorHAnsi" w:hAnsi="Arial" w:cs="Arial"/>
          <w:sz w:val="22"/>
          <w:szCs w:val="22"/>
          <w:vertAlign w:val="superscript"/>
          <w:lang w:eastAsia="en-US"/>
        </w:rPr>
        <w:footnoteReference w:id="1"/>
      </w:r>
      <w:r w:rsidRPr="00D81339">
        <w:rPr>
          <w:rFonts w:ascii="Arial" w:eastAsiaTheme="minorHAnsi" w:hAnsi="Arial" w:cs="Arial"/>
          <w:sz w:val="22"/>
          <w:szCs w:val="22"/>
          <w:lang w:eastAsia="en-US"/>
        </w:rPr>
        <w:t xml:space="preserve"> dotyczącymi</w:t>
      </w:r>
      <w:r w:rsidR="00AA6CF8" w:rsidRPr="00AA6CF8">
        <w:rPr>
          <w:rFonts w:ascii="Arial" w:eastAsiaTheme="minorHAnsi" w:hAnsi="Arial" w:cs="Arial"/>
          <w:sz w:val="22"/>
          <w:szCs w:val="22"/>
          <w:lang w:eastAsia="en-US"/>
        </w:rPr>
        <w:t>:</w:t>
      </w:r>
    </w:p>
    <w:p w14:paraId="011A1E54" w14:textId="4BEED345"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projektu,</w:t>
      </w:r>
    </w:p>
    <w:p w14:paraId="620A2B6B" w14:textId="60A6B9FB"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wydatków kwalifikowalnych projektu,</w:t>
      </w:r>
    </w:p>
    <w:p w14:paraId="3B309CD6" w14:textId="33E77A57"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maksymalnej i minimalnej wartości dofinansowania,</w:t>
      </w:r>
    </w:p>
    <w:p w14:paraId="52FD9170" w14:textId="640D367B"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wymaganego wkładu własnego beneficjenta,</w:t>
      </w:r>
    </w:p>
    <w:p w14:paraId="64C14B67" w14:textId="54924E8E"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UE wydatków kwalifikowalnych projektu,</w:t>
      </w:r>
    </w:p>
    <w:p w14:paraId="7EF50615" w14:textId="7A7BAB3F" w:rsidR="00AA6CF8" w:rsidRPr="0081360B" w:rsidRDefault="00AA6CF8" w:rsidP="005C5AB3">
      <w:pPr>
        <w:pStyle w:val="Akapitzlist"/>
        <w:numPr>
          <w:ilvl w:val="0"/>
          <w:numId w:val="29"/>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maksymalnego % poziomu dofinansowania całkowitego wydatków kwalifikowalnych projektu</w:t>
      </w:r>
      <w:r w:rsidR="00A16594" w:rsidRPr="0081360B">
        <w:rPr>
          <w:rFonts w:ascii="Arial" w:eastAsiaTheme="minorHAnsi" w:hAnsi="Arial" w:cs="Arial"/>
          <w:sz w:val="22"/>
          <w:szCs w:val="22"/>
          <w:lang w:eastAsia="en-US"/>
        </w:rPr>
        <w:t>.</w:t>
      </w:r>
    </w:p>
    <w:p w14:paraId="75487DB1"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985DAA" w14:textId="77777777" w:rsidR="00AA6CF8" w:rsidRDefault="0095595B" w:rsidP="00AA6CF8">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16594" w:rsidRPr="00D81339">
        <w:rPr>
          <w:rFonts w:ascii="Arial" w:eastAsiaTheme="minorHAnsi" w:hAnsi="Arial" w:cs="Arial"/>
          <w:sz w:val="22"/>
          <w:szCs w:val="22"/>
          <w:lang w:eastAsia="en-US"/>
        </w:rPr>
        <w:t>Kryterium dotyczy wyłącznie etapu oceny.</w:t>
      </w:r>
      <w:bookmarkStart w:id="24" w:name="_Hlk123651712"/>
    </w:p>
    <w:p w14:paraId="196B5D34" w14:textId="339E7918" w:rsidR="00A16594" w:rsidRPr="00D81339" w:rsidRDefault="0095595B" w:rsidP="00AA6CF8">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p>
    <w:bookmarkEnd w:id="24"/>
    <w:p w14:paraId="7AE74F72" w14:textId="7C9FDE64" w:rsidR="00A16594" w:rsidRPr="00D81339" w:rsidRDefault="00A16594" w:rsidP="00FB29F3">
      <w:pPr>
        <w:pStyle w:val="Nagwek4"/>
        <w:numPr>
          <w:ilvl w:val="0"/>
          <w:numId w:val="20"/>
        </w:numPr>
      </w:pPr>
      <w:r w:rsidRPr="00D81339">
        <w:t>Projekt nie został fizycznie zakończony lub w pełni zrealizowany (Zgodność z art. 63 ust. 6 Rozporządzenia 2021/1060 z dnia 24 czerwca 2021 r.)</w:t>
      </w:r>
    </w:p>
    <w:p w14:paraId="2D54D596"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będzie weryfikowana zgodność z art. 63 ust. 6 rozporządzenia ogólnego, zgodnie z którym projekt nie może zostać wybrany do wsparcia z EFSI, jeśli został fizycznie ukończony lub w pełni zrealizowany przed złożeniem do IZ FEP 2021-2027 wniosku o dofinansowanie niezależnie od tego, czy wszystkie powiązane płatności zostały dokonane przez beneficjenta.</w:t>
      </w:r>
      <w:bookmarkStart w:id="25" w:name="_Hlk123710841"/>
    </w:p>
    <w:p w14:paraId="527140D2"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6714DCF" w14:textId="00F858BF" w:rsidR="00A16594" w:rsidRPr="00D81339" w:rsidRDefault="0095595B" w:rsidP="0095595B">
      <w:pPr>
        <w:spacing w:line="276" w:lineRule="auto"/>
        <w:ind w:left="66"/>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xml:space="preserve">: </w:t>
      </w:r>
      <w:bookmarkEnd w:id="25"/>
      <w:r w:rsidR="00A16594" w:rsidRPr="00D81339">
        <w:rPr>
          <w:rFonts w:ascii="Arial" w:eastAsiaTheme="minorHAnsi" w:hAnsi="Arial" w:cs="Arial"/>
          <w:sz w:val="22"/>
          <w:szCs w:val="22"/>
        </w:rPr>
        <w:t>Kryterium otrzyma ocenę „TAK”, jeśli zostaną spełnione wymagania wskazane w jego opisie.</w:t>
      </w:r>
    </w:p>
    <w:p w14:paraId="76C3F3D5" w14:textId="673F4A4E" w:rsidR="00A16594" w:rsidRPr="00D81339" w:rsidRDefault="00A16594" w:rsidP="00FB29F3">
      <w:pPr>
        <w:pStyle w:val="Nagwek4"/>
        <w:numPr>
          <w:ilvl w:val="0"/>
          <w:numId w:val="20"/>
        </w:numPr>
      </w:pPr>
      <w:r w:rsidRPr="00D81339">
        <w:t>Okres realizacji projektu</w:t>
      </w:r>
    </w:p>
    <w:p w14:paraId="28151B83" w14:textId="77777777" w:rsidR="00AA6CF8" w:rsidRDefault="00A16594" w:rsidP="0095595B">
      <w:pPr>
        <w:spacing w:line="276" w:lineRule="auto"/>
        <w:ind w:left="66"/>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W ramach kryterium weryfikowane jest, czy planowany okres realizacji projektu (termin rozpoczęcia i zakończenia) jest zgodny z wymaganiami określonymi w regulaminie wyboru </w:t>
      </w:r>
      <w:bookmarkStart w:id="26" w:name="_Hlk124326675"/>
      <w:r w:rsidRPr="00D81339">
        <w:rPr>
          <w:rFonts w:ascii="Arial" w:eastAsiaTheme="minorHAnsi" w:hAnsi="Arial" w:cs="Arial"/>
          <w:sz w:val="22"/>
          <w:szCs w:val="22"/>
          <w:lang w:eastAsia="en-US"/>
        </w:rPr>
        <w:t>projektów. Po wyborze do dofinansowania, w uzasadnionych przypadkach IZ może wyrazić zgodę na zmianę okresu realizacji projektu.</w:t>
      </w:r>
      <w:bookmarkStart w:id="27" w:name="_Hlk123713179"/>
    </w:p>
    <w:p w14:paraId="75837929" w14:textId="77777777" w:rsidR="00AA6CF8"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610F7E4D" w14:textId="4FCC0AA9" w:rsidR="0095595B" w:rsidRDefault="0095595B" w:rsidP="0095595B">
      <w:pPr>
        <w:spacing w:line="276" w:lineRule="auto"/>
        <w:ind w:left="66"/>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7"/>
    </w:p>
    <w:p w14:paraId="2B61F4D5" w14:textId="6BD4CFF6" w:rsidR="00A16594" w:rsidRPr="00D81339" w:rsidRDefault="00A16594" w:rsidP="00FB29F3">
      <w:pPr>
        <w:pStyle w:val="Nagwek4"/>
        <w:numPr>
          <w:ilvl w:val="0"/>
          <w:numId w:val="20"/>
        </w:numPr>
      </w:pPr>
      <w:r w:rsidRPr="00D81339">
        <w:t>Kwalifikowalność wydatków</w:t>
      </w:r>
    </w:p>
    <w:p w14:paraId="1093D843"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dokonywana jest wstępna weryfikacja wydatków zgłoszonych do dofinansowania przez wnioskodawcę, tj.:</w:t>
      </w:r>
    </w:p>
    <w:p w14:paraId="411F3CB5" w14:textId="77777777" w:rsidR="00AA6CF8" w:rsidRDefault="00A16594" w:rsidP="0095595B">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 xml:space="preserve">Czy wydatki wskazane we wniosku </w:t>
      </w:r>
      <w:r w:rsidR="00AD33B8">
        <w:rPr>
          <w:rFonts w:ascii="Arial" w:eastAsiaTheme="minorHAnsi" w:hAnsi="Arial" w:cs="Arial"/>
          <w:sz w:val="22"/>
          <w:szCs w:val="22"/>
          <w:lang w:eastAsia="en-US"/>
        </w:rPr>
        <w:t>są</w:t>
      </w:r>
      <w:r w:rsidRPr="00D81339">
        <w:rPr>
          <w:rFonts w:ascii="Arial" w:eastAsiaTheme="minorHAnsi" w:hAnsi="Arial" w:cs="Arial"/>
          <w:sz w:val="22"/>
          <w:szCs w:val="22"/>
          <w:lang w:eastAsia="en-US"/>
        </w:rPr>
        <w:t xml:space="preserve"> zgodne z:</w:t>
      </w:r>
    </w:p>
    <w:p w14:paraId="52C0F6FB" w14:textId="6D32B146" w:rsidR="00AA6CF8" w:rsidRPr="0081360B" w:rsidRDefault="00AA6CF8" w:rsidP="005C5AB3">
      <w:pPr>
        <w:pStyle w:val="Akapitzlist"/>
        <w:numPr>
          <w:ilvl w:val="0"/>
          <w:numId w:val="30"/>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 xml:space="preserve">Wytycznymi dotyczącymi kwalifikowalności wydatków na lata 2021-2027, </w:t>
      </w:r>
    </w:p>
    <w:p w14:paraId="4FCFDA44" w14:textId="26C40577" w:rsidR="00AA6CF8" w:rsidRPr="0081360B" w:rsidRDefault="00AA6CF8" w:rsidP="005C5AB3">
      <w:pPr>
        <w:pStyle w:val="Akapitzlist"/>
        <w:numPr>
          <w:ilvl w:val="0"/>
          <w:numId w:val="30"/>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regulaminem wyboru projektów,</w:t>
      </w:r>
    </w:p>
    <w:p w14:paraId="73F54FCC" w14:textId="6124D99F" w:rsidR="00AA6CF8" w:rsidRPr="0081360B" w:rsidRDefault="00AA6CF8" w:rsidP="005C5AB3">
      <w:pPr>
        <w:pStyle w:val="Akapitzlist"/>
        <w:numPr>
          <w:ilvl w:val="0"/>
          <w:numId w:val="30"/>
        </w:numPr>
        <w:spacing w:line="312"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rozporządzeniami dot. pomocy publicznej/pomocy de minimis.</w:t>
      </w:r>
    </w:p>
    <w:p w14:paraId="734A90EB" w14:textId="77777777" w:rsidR="00AA6CF8"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2E277E59" w14:textId="0EA680D5" w:rsidR="0095595B" w:rsidRDefault="0095595B" w:rsidP="0095595B">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p w14:paraId="75A9EC05" w14:textId="722891C1" w:rsidR="00A16594" w:rsidRPr="00D81339" w:rsidRDefault="00A16594" w:rsidP="00FB29F3">
      <w:pPr>
        <w:pStyle w:val="Nagwek4"/>
        <w:numPr>
          <w:ilvl w:val="0"/>
          <w:numId w:val="20"/>
        </w:numPr>
      </w:pPr>
      <w:r w:rsidRPr="00D81339">
        <w:t>Poprawność wyboru wskaźników</w:t>
      </w:r>
    </w:p>
    <w:p w14:paraId="099B2C0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weryfikacji podlega:</w:t>
      </w:r>
    </w:p>
    <w:p w14:paraId="44AEBDE2" w14:textId="77777777" w:rsidR="00AA6CF8" w:rsidRDefault="00A16594" w:rsidP="00B31546">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Czy</w:t>
      </w:r>
      <w:r w:rsidR="009140B8">
        <w:rPr>
          <w:rFonts w:ascii="Arial" w:eastAsiaTheme="minorHAnsi" w:hAnsi="Arial" w:cs="Arial"/>
          <w:sz w:val="22"/>
          <w:szCs w:val="22"/>
          <w:lang w:eastAsia="en-US"/>
        </w:rPr>
        <w:t xml:space="preserve"> </w:t>
      </w:r>
      <w:r w:rsidRPr="00D81339">
        <w:rPr>
          <w:rFonts w:ascii="Arial" w:eastAsiaTheme="minorHAnsi" w:hAnsi="Arial" w:cs="Arial"/>
          <w:sz w:val="22"/>
          <w:szCs w:val="22"/>
          <w:lang w:eastAsia="en-US"/>
        </w:rPr>
        <w:t>wnioskodawca dokonał wyboru adekwatnych wskaźników dla danego działania/ typu projektu zgodnie z regulaminem wyboru projektów.</w:t>
      </w:r>
      <w:bookmarkStart w:id="28" w:name="_Hlk123713451"/>
    </w:p>
    <w:p w14:paraId="50ABF311" w14:textId="29304B68" w:rsidR="00AA6CF8"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7B4588">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5AA7E8F9" w14:textId="6F98B255" w:rsidR="00A16594" w:rsidRPr="00D81339" w:rsidRDefault="0095595B"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p>
    <w:bookmarkEnd w:id="28"/>
    <w:p w14:paraId="2C70CAD9" w14:textId="1B5113C8" w:rsidR="00A16594" w:rsidRPr="0095595B" w:rsidRDefault="00A16594" w:rsidP="00FB29F3">
      <w:pPr>
        <w:pStyle w:val="Nagwek4"/>
        <w:numPr>
          <w:ilvl w:val="0"/>
          <w:numId w:val="20"/>
        </w:numPr>
      </w:pPr>
      <w:r w:rsidRPr="0095595B">
        <w:t>Prawidłowość sporządzenia wniosku</w:t>
      </w:r>
    </w:p>
    <w:p w14:paraId="6BF3B753" w14:textId="77777777" w:rsidR="00AA6CF8" w:rsidRDefault="00A16594" w:rsidP="00635FB4">
      <w:pPr>
        <w:spacing w:line="276" w:lineRule="auto"/>
        <w:rPr>
          <w:rFonts w:ascii="Arial" w:eastAsiaTheme="minorHAnsi" w:hAnsi="Arial" w:cs="Arial"/>
          <w:sz w:val="22"/>
          <w:szCs w:val="22"/>
          <w:lang w:eastAsia="en-US"/>
        </w:rPr>
      </w:pPr>
      <w:r w:rsidRPr="00D81339">
        <w:rPr>
          <w:rFonts w:ascii="Arial" w:eastAsiaTheme="minorHAnsi" w:hAnsi="Arial" w:cs="Arial"/>
          <w:sz w:val="22"/>
          <w:szCs w:val="22"/>
          <w:lang w:eastAsia="en-US"/>
        </w:rPr>
        <w:t>W ramach kryterium weryfikowane będzie czy:</w:t>
      </w:r>
    </w:p>
    <w:p w14:paraId="4ADF4FBB" w14:textId="27902A37" w:rsidR="00AA6CF8" w:rsidRPr="0081360B" w:rsidRDefault="00A16594" w:rsidP="005C5AB3">
      <w:pPr>
        <w:pStyle w:val="Akapitzlist"/>
        <w:numPr>
          <w:ilvl w:val="0"/>
          <w:numId w:val="30"/>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wszystkie wymagane pola wniosku są wypełnione prawidłowo – zgodnie z „Instrukcją wypełniania wniosku” i regulaminem wyboru projektów,</w:t>
      </w:r>
    </w:p>
    <w:p w14:paraId="192E4D94" w14:textId="0B13F81E" w:rsidR="00AA6CF8" w:rsidRPr="0081360B" w:rsidRDefault="00A16594" w:rsidP="005C5AB3">
      <w:pPr>
        <w:pStyle w:val="Akapitzlist"/>
        <w:numPr>
          <w:ilvl w:val="0"/>
          <w:numId w:val="30"/>
        </w:numPr>
        <w:spacing w:line="276" w:lineRule="auto"/>
        <w:rPr>
          <w:rFonts w:ascii="Arial" w:eastAsiaTheme="minorHAnsi" w:hAnsi="Arial" w:cs="Arial"/>
          <w:sz w:val="22"/>
          <w:szCs w:val="22"/>
          <w:lang w:eastAsia="en-US"/>
        </w:rPr>
      </w:pPr>
      <w:r w:rsidRPr="0081360B">
        <w:rPr>
          <w:rFonts w:ascii="Arial" w:eastAsiaTheme="minorHAnsi" w:hAnsi="Arial" w:cs="Arial"/>
          <w:sz w:val="22"/>
          <w:szCs w:val="22"/>
          <w:lang w:eastAsia="en-US"/>
        </w:rPr>
        <w:t>zapisy wniosku są spójne z załącznikami.</w:t>
      </w:r>
      <w:bookmarkStart w:id="29" w:name="_Hlk123715289"/>
      <w:bookmarkEnd w:id="26"/>
    </w:p>
    <w:p w14:paraId="290F2C5B" w14:textId="3CC9A135" w:rsidR="00AA6CF8" w:rsidRDefault="00635FB4" w:rsidP="00635FB4">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7B4588">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490A28E3" w14:textId="46257AFF" w:rsidR="00A16594" w:rsidRPr="00D81339" w:rsidRDefault="00635FB4" w:rsidP="00635FB4">
      <w:pPr>
        <w:spacing w:line="276" w:lineRule="auto"/>
        <w:rPr>
          <w:rFonts w:ascii="Arial" w:hAnsi="Arial" w:cs="Arial"/>
          <w:b/>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lang w:eastAsia="en-US"/>
        </w:rPr>
        <w:t>: Kryterium otrzyma ocenę „TAK”, jeśli zostaną spełnione wymagania wskazane w jego opisie.</w:t>
      </w:r>
      <w:bookmarkEnd w:id="29"/>
    </w:p>
    <w:p w14:paraId="25CF669B" w14:textId="1FEE7CCA" w:rsidR="00A16594" w:rsidRPr="00D81339" w:rsidRDefault="00A16594" w:rsidP="00FB29F3">
      <w:pPr>
        <w:pStyle w:val="Nagwek4"/>
        <w:numPr>
          <w:ilvl w:val="0"/>
          <w:numId w:val="20"/>
        </w:numPr>
      </w:pPr>
      <w:r w:rsidRPr="00D81339">
        <w:rPr>
          <w:rFonts w:eastAsia="Calibri"/>
          <w:lang w:eastAsia="en-US"/>
        </w:rPr>
        <w:t>Prawidłowość sporządzenia załączników do wniosku / prawidłowość uzupełnień wniosku i załączników</w:t>
      </w:r>
    </w:p>
    <w:p w14:paraId="641B92B5" w14:textId="77777777" w:rsidR="00AA6CF8" w:rsidRDefault="00A16594" w:rsidP="00B31546">
      <w:pPr>
        <w:spacing w:line="276" w:lineRule="auto"/>
        <w:rPr>
          <w:rFonts w:ascii="Arial" w:eastAsiaTheme="minorHAnsi" w:hAnsi="Arial" w:cs="Arial"/>
          <w:sz w:val="22"/>
          <w:szCs w:val="22"/>
        </w:rPr>
      </w:pPr>
      <w:r w:rsidRPr="00D81339">
        <w:rPr>
          <w:rFonts w:ascii="Arial" w:eastAsiaTheme="minorHAnsi" w:hAnsi="Arial" w:cs="Arial"/>
          <w:sz w:val="22"/>
          <w:szCs w:val="22"/>
        </w:rPr>
        <w:t>W ramach kryterium weryfikowane będzie czy:</w:t>
      </w:r>
    </w:p>
    <w:p w14:paraId="731A6B03" w14:textId="5C4F6A81" w:rsidR="00AA6CF8" w:rsidRPr="0081360B" w:rsidRDefault="00A16594" w:rsidP="005C5AB3">
      <w:pPr>
        <w:pStyle w:val="Akapitzlist"/>
        <w:numPr>
          <w:ilvl w:val="0"/>
          <w:numId w:val="30"/>
        </w:numPr>
        <w:spacing w:line="276" w:lineRule="auto"/>
        <w:rPr>
          <w:rFonts w:ascii="Arial" w:eastAsiaTheme="minorHAnsi" w:hAnsi="Arial" w:cs="Arial"/>
          <w:sz w:val="22"/>
          <w:szCs w:val="22"/>
        </w:rPr>
      </w:pPr>
      <w:r w:rsidRPr="0081360B">
        <w:rPr>
          <w:rFonts w:ascii="Arial" w:eastAsiaTheme="minorHAnsi" w:hAnsi="Arial" w:cs="Arial"/>
          <w:sz w:val="22"/>
          <w:szCs w:val="22"/>
        </w:rPr>
        <w:t>załączniki zostały poprawnie przygotowane – zgodnie z wymogami regulaminu wyboru projektów wraz z załącznikami,</w:t>
      </w:r>
    </w:p>
    <w:p w14:paraId="78BBCEF4" w14:textId="382C2B9E" w:rsidR="00AA6CF8" w:rsidRPr="0081360B" w:rsidRDefault="00A16594" w:rsidP="005C5AB3">
      <w:pPr>
        <w:pStyle w:val="Akapitzlist"/>
        <w:numPr>
          <w:ilvl w:val="0"/>
          <w:numId w:val="30"/>
        </w:numPr>
        <w:spacing w:line="276" w:lineRule="auto"/>
        <w:rPr>
          <w:rFonts w:ascii="Arial" w:eastAsiaTheme="minorHAnsi" w:hAnsi="Arial" w:cs="Arial"/>
          <w:sz w:val="22"/>
          <w:szCs w:val="22"/>
        </w:rPr>
      </w:pPr>
      <w:r w:rsidRPr="0081360B">
        <w:rPr>
          <w:rFonts w:ascii="Arial" w:eastAsiaTheme="minorHAnsi" w:hAnsi="Arial" w:cs="Arial"/>
          <w:sz w:val="22"/>
          <w:szCs w:val="22"/>
        </w:rPr>
        <w:t>uzupełnienia są zgodne z pismem wzywającym do ich dokonania i zasadami określonymi w regulaminie wyboru projektów.</w:t>
      </w:r>
      <w:bookmarkStart w:id="30" w:name="_Hlk123714167"/>
      <w:bookmarkStart w:id="31" w:name="_Hlk123718614"/>
    </w:p>
    <w:p w14:paraId="3F12D027" w14:textId="77777777" w:rsidR="00144700" w:rsidRDefault="00AA6CF8"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 xml:space="preserve">Ocena spełnienia kryterium dokonywana będzie w oparciu o informacje przedstawione </w:t>
      </w:r>
      <w:r w:rsidR="00FC376F">
        <w:rPr>
          <w:rFonts w:ascii="Arial" w:eastAsiaTheme="minorHAnsi" w:hAnsi="Arial" w:cs="Arial"/>
          <w:sz w:val="22"/>
          <w:szCs w:val="22"/>
          <w:lang w:eastAsia="en-US"/>
        </w:rPr>
        <w:br/>
      </w:r>
      <w:r w:rsidR="00FC376F" w:rsidRPr="00FC376F">
        <w:rPr>
          <w:rFonts w:ascii="Arial" w:eastAsiaTheme="minorHAnsi" w:hAnsi="Arial" w:cs="Arial"/>
          <w:sz w:val="22"/>
          <w:szCs w:val="22"/>
          <w:lang w:eastAsia="en-US"/>
        </w:rPr>
        <w:t>w dokumentacji projektu.</w:t>
      </w:r>
    </w:p>
    <w:p w14:paraId="14BE34E4" w14:textId="4FC834D2" w:rsidR="005E339A" w:rsidRPr="00D81339" w:rsidRDefault="00F71BE6" w:rsidP="00B31546">
      <w:pPr>
        <w:spacing w:line="276" w:lineRule="auto"/>
        <w:rPr>
          <w:rFonts w:ascii="Arial" w:eastAsiaTheme="minorHAnsi" w:hAnsi="Arial" w:cs="Arial"/>
          <w:sz w:val="22"/>
          <w:szCs w:val="22"/>
        </w:rPr>
      </w:pPr>
      <w:r>
        <w:rPr>
          <w:rFonts w:ascii="Arial" w:eastAsiaTheme="minorHAnsi" w:hAnsi="Arial" w:cs="Arial"/>
          <w:sz w:val="22"/>
          <w:szCs w:val="22"/>
          <w:lang w:eastAsia="en-US"/>
        </w:rPr>
        <w:br/>
      </w:r>
      <w:r w:rsidR="00920445" w:rsidRPr="00D81339">
        <w:rPr>
          <w:rFonts w:ascii="Arial" w:hAnsi="Arial" w:cs="Arial"/>
          <w:b/>
          <w:sz w:val="22"/>
          <w:szCs w:val="22"/>
        </w:rPr>
        <w:t>Zasady oceny</w:t>
      </w:r>
      <w:r w:rsidR="00A16594" w:rsidRPr="00D81339">
        <w:rPr>
          <w:rFonts w:ascii="Arial" w:eastAsiaTheme="minorHAnsi" w:hAnsi="Arial" w:cs="Arial"/>
          <w:sz w:val="22"/>
          <w:szCs w:val="22"/>
        </w:rPr>
        <w:t>: Kryterium otrzyma ocenę „TAK”, jeśli zostaną spełnione wymagania wskazane w jego opisie.</w:t>
      </w:r>
      <w:bookmarkEnd w:id="20"/>
      <w:bookmarkEnd w:id="30"/>
      <w:bookmarkEnd w:id="31"/>
      <w:r w:rsidR="005E339A" w:rsidRPr="00D81339">
        <w:rPr>
          <w:rFonts w:ascii="Arial" w:hAnsi="Arial" w:cs="Arial"/>
          <w:sz w:val="22"/>
          <w:szCs w:val="22"/>
        </w:rPr>
        <w:br w:type="page"/>
      </w:r>
    </w:p>
    <w:p w14:paraId="492E8682" w14:textId="77777777" w:rsidR="00F71BE6" w:rsidRPr="00F71BE6" w:rsidRDefault="007E4947" w:rsidP="00FE328D">
      <w:pPr>
        <w:pStyle w:val="Nagwek3"/>
        <w:numPr>
          <w:ilvl w:val="0"/>
          <w:numId w:val="3"/>
        </w:numPr>
        <w:spacing w:after="240" w:line="276" w:lineRule="auto"/>
        <w:ind w:left="993" w:hanging="927"/>
        <w:jc w:val="both"/>
        <w:rPr>
          <w:rFonts w:cs="Arial"/>
        </w:rPr>
      </w:pPr>
      <w:bookmarkStart w:id="32" w:name="_Toc427917169"/>
      <w:bookmarkStart w:id="33" w:name="_Toc467656884"/>
      <w:bookmarkStart w:id="34" w:name="_Toc117162215"/>
      <w:bookmarkStart w:id="35" w:name="_Toc125728497"/>
      <w:r w:rsidRPr="001D673B">
        <w:t xml:space="preserve">KRYTERIA </w:t>
      </w:r>
      <w:r w:rsidR="00C81FC4" w:rsidRPr="001D673B">
        <w:t xml:space="preserve">FORMALNE </w:t>
      </w:r>
      <w:r w:rsidRPr="001D673B">
        <w:t>SPECYFICZNE</w:t>
      </w:r>
      <w:bookmarkEnd w:id="32"/>
      <w:bookmarkEnd w:id="33"/>
      <w:bookmarkEnd w:id="34"/>
      <w:bookmarkEnd w:id="35"/>
    </w:p>
    <w:p w14:paraId="376BD912" w14:textId="089FCAA1" w:rsidR="008963F9" w:rsidRPr="005C11AE" w:rsidRDefault="008963F9" w:rsidP="00FB29F3">
      <w:pPr>
        <w:pStyle w:val="Nagwek4"/>
        <w:numPr>
          <w:ilvl w:val="0"/>
          <w:numId w:val="23"/>
        </w:numPr>
      </w:pPr>
      <w:bookmarkStart w:id="36" w:name="_Toc125728509"/>
      <w:r w:rsidRPr="005C11AE">
        <w:t>Limit wydatków w zakresie TIK w projekcie</w:t>
      </w:r>
      <w:r>
        <w:t xml:space="preserve"> </w:t>
      </w:r>
    </w:p>
    <w:p w14:paraId="3F735936" w14:textId="77777777" w:rsidR="008963F9" w:rsidRPr="005C11AE" w:rsidRDefault="008963F9" w:rsidP="008963F9">
      <w:pPr>
        <w:spacing w:line="312" w:lineRule="auto"/>
        <w:rPr>
          <w:rFonts w:ascii="Arial" w:eastAsiaTheme="minorHAnsi" w:hAnsi="Arial" w:cs="Arial"/>
          <w:sz w:val="22"/>
          <w:szCs w:val="22"/>
          <w:lang w:eastAsia="en-US"/>
        </w:rPr>
      </w:pPr>
      <w:r w:rsidRPr="005C11AE">
        <w:rPr>
          <w:rFonts w:ascii="Arial" w:eastAsiaTheme="minorHAnsi" w:hAnsi="Arial" w:cs="Arial"/>
          <w:sz w:val="22"/>
          <w:szCs w:val="22"/>
          <w:lang w:eastAsia="en-US"/>
        </w:rPr>
        <w:t>W ramach kryterium weryfikowane będzie czy w projekcie spełniono łącznie poniższe warunki:</w:t>
      </w:r>
    </w:p>
    <w:p w14:paraId="47324602" w14:textId="232BDEB7" w:rsidR="008963F9" w:rsidRPr="007D18F5" w:rsidRDefault="007D18F5" w:rsidP="007D18F5">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7D18F5">
        <w:rPr>
          <w:rFonts w:ascii="Arial" w:eastAsiaTheme="minorHAnsi" w:hAnsi="Arial" w:cs="Arial"/>
          <w:sz w:val="22"/>
          <w:szCs w:val="22"/>
          <w:lang w:eastAsia="en-US"/>
        </w:rPr>
        <w:t>wsparcie w zakresie TIK stanowi element szerszego projektu i wynika z analizy potrzeb, a maksymalne wydatki na ten cel nie przekraczają 30% wydatków kwalifikowanych projektu,</w:t>
      </w:r>
    </w:p>
    <w:p w14:paraId="6EB488F3" w14:textId="6AA9FF65" w:rsidR="008963F9" w:rsidRPr="007D18F5" w:rsidRDefault="007D18F5" w:rsidP="007D18F5">
      <w:pPr>
        <w:spacing w:line="312"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r w:rsidR="008963F9" w:rsidRPr="007D18F5">
        <w:rPr>
          <w:rFonts w:ascii="Arial" w:eastAsiaTheme="minorHAnsi" w:hAnsi="Arial" w:cs="Arial"/>
          <w:sz w:val="22"/>
          <w:szCs w:val="22"/>
          <w:lang w:eastAsia="en-US"/>
        </w:rPr>
        <w:t>wsparcie nie obejmuje TIK na potrzeby administracyjnego funkcjonowania jednostki.</w:t>
      </w:r>
    </w:p>
    <w:p w14:paraId="7BD922BE" w14:textId="623A5499" w:rsidR="008963F9" w:rsidRPr="005C11AE" w:rsidRDefault="008963F9" w:rsidP="008963F9">
      <w:pPr>
        <w:spacing w:line="312" w:lineRule="auto"/>
        <w:rPr>
          <w:rFonts w:ascii="Arial" w:hAnsi="Arial" w:cs="Arial"/>
          <w:sz w:val="22"/>
          <w:szCs w:val="22"/>
        </w:rPr>
      </w:pPr>
      <w:r>
        <w:rPr>
          <w:rFonts w:ascii="Arial" w:hAnsi="Arial" w:cs="Arial"/>
          <w:sz w:val="22"/>
          <w:szCs w:val="22"/>
        </w:rPr>
        <w:br/>
      </w:r>
      <w:r w:rsidRPr="0033781F">
        <w:rPr>
          <w:rFonts w:ascii="Arial" w:hAnsi="Arial" w:cs="Arial"/>
          <w:sz w:val="22"/>
          <w:szCs w:val="22"/>
        </w:rPr>
        <w:t>Kryterium dotyczy tylko projektów, w których uwzględnione zostały wydatki w zakresie TIK.</w:t>
      </w:r>
    </w:p>
    <w:p w14:paraId="5416BAE0" w14:textId="77777777" w:rsidR="008963F9" w:rsidRPr="005C11AE" w:rsidRDefault="008963F9" w:rsidP="008963F9">
      <w:pPr>
        <w:spacing w:line="312" w:lineRule="auto"/>
        <w:rPr>
          <w:rFonts w:ascii="Arial" w:hAnsi="Arial" w:cs="Arial"/>
          <w:sz w:val="22"/>
          <w:szCs w:val="22"/>
        </w:rPr>
      </w:pPr>
      <w:r w:rsidRPr="00255F63">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255F63">
        <w:rPr>
          <w:rFonts w:ascii="Arial" w:hAnsi="Arial" w:cs="Arial"/>
          <w:sz w:val="22"/>
          <w:szCs w:val="22"/>
        </w:rPr>
        <w:t>w dokumentacji projektu</w:t>
      </w:r>
      <w:r w:rsidRPr="005C11AE">
        <w:rPr>
          <w:rFonts w:ascii="Arial" w:hAnsi="Arial" w:cs="Arial"/>
          <w:sz w:val="22"/>
          <w:szCs w:val="22"/>
        </w:rPr>
        <w:t>.</w:t>
      </w:r>
    </w:p>
    <w:p w14:paraId="709988B0" w14:textId="123EA616" w:rsidR="008963F9" w:rsidRPr="005C11AE" w:rsidRDefault="008963F9" w:rsidP="008963F9">
      <w:pPr>
        <w:spacing w:line="312" w:lineRule="auto"/>
        <w:rPr>
          <w:rFonts w:ascii="Arial" w:hAnsi="Arial" w:cs="Arial"/>
          <w:sz w:val="22"/>
          <w:szCs w:val="22"/>
        </w:rPr>
      </w:pPr>
      <w:bookmarkStart w:id="37" w:name="_Hlk123826705"/>
      <w:r>
        <w:rPr>
          <w:rFonts w:ascii="Arial" w:hAnsi="Arial" w:cs="Arial"/>
          <w:b/>
          <w:bCs/>
          <w:sz w:val="22"/>
          <w:szCs w:val="22"/>
        </w:rPr>
        <w:br/>
      </w:r>
      <w:r w:rsidRPr="005C11AE">
        <w:rPr>
          <w:rFonts w:ascii="Arial" w:hAnsi="Arial" w:cs="Arial"/>
          <w:b/>
          <w:bCs/>
          <w:sz w:val="22"/>
          <w:szCs w:val="22"/>
        </w:rPr>
        <w:t>Zasady oceny</w:t>
      </w:r>
      <w:r w:rsidRPr="005C11AE">
        <w:rPr>
          <w:rFonts w:ascii="Arial" w:hAnsi="Arial" w:cs="Arial"/>
          <w:sz w:val="22"/>
          <w:szCs w:val="22"/>
        </w:rPr>
        <w:t>: Kryterium otrzyma ocenę „TAK</w:t>
      </w:r>
      <w:r w:rsidRPr="0033781F">
        <w:rPr>
          <w:rFonts w:ascii="Arial" w:hAnsi="Arial" w:cs="Arial"/>
          <w:sz w:val="22"/>
          <w:szCs w:val="22"/>
        </w:rPr>
        <w:t>”</w:t>
      </w:r>
      <w:r>
        <w:rPr>
          <w:rFonts w:ascii="Arial" w:hAnsi="Arial" w:cs="Arial"/>
          <w:sz w:val="22"/>
          <w:szCs w:val="22"/>
        </w:rPr>
        <w:t xml:space="preserve"> </w:t>
      </w:r>
      <w:r w:rsidRPr="005C11AE">
        <w:rPr>
          <w:rFonts w:ascii="Arial" w:hAnsi="Arial" w:cs="Arial"/>
          <w:sz w:val="22"/>
          <w:szCs w:val="22"/>
        </w:rPr>
        <w:t>jeśli zostaną spełnione wymagania wskazane w jego opisie</w:t>
      </w:r>
      <w:bookmarkEnd w:id="37"/>
      <w:r w:rsidRPr="001E1AD9">
        <w:rPr>
          <w:rFonts w:ascii="Arial" w:hAnsi="Arial" w:cs="Arial"/>
          <w:sz w:val="22"/>
          <w:szCs w:val="22"/>
        </w:rPr>
        <w:t xml:space="preserve"> </w:t>
      </w:r>
      <w:r w:rsidRPr="0033781F">
        <w:rPr>
          <w:rFonts w:ascii="Arial" w:hAnsi="Arial" w:cs="Arial"/>
          <w:sz w:val="22"/>
          <w:szCs w:val="22"/>
        </w:rPr>
        <w:t>lub „Nie dotyczy”</w:t>
      </w:r>
      <w:r w:rsidRPr="005C11AE">
        <w:rPr>
          <w:rFonts w:ascii="Arial" w:hAnsi="Arial" w:cs="Arial"/>
          <w:sz w:val="22"/>
          <w:szCs w:val="22"/>
        </w:rPr>
        <w:t>.</w:t>
      </w:r>
    </w:p>
    <w:p w14:paraId="069A4C9C" w14:textId="752D3EBA" w:rsidR="008963F9" w:rsidRPr="008963F9" w:rsidRDefault="008963F9" w:rsidP="00FB29F3">
      <w:pPr>
        <w:pStyle w:val="Nagwek4"/>
        <w:numPr>
          <w:ilvl w:val="0"/>
          <w:numId w:val="23"/>
        </w:numPr>
        <w:rPr>
          <w:rFonts w:cs="Arial"/>
          <w:b w:val="0"/>
          <w:bCs/>
        </w:rPr>
      </w:pPr>
      <w:r w:rsidRPr="008963F9">
        <w:rPr>
          <w:rStyle w:val="Nagwek4Znak"/>
          <w:b/>
          <w:bCs/>
        </w:rPr>
        <w:t xml:space="preserve">Warunki wsparcia przyszkolnej infrastruktury sportowej jako elementu projektu </w:t>
      </w:r>
    </w:p>
    <w:p w14:paraId="6879B7B7" w14:textId="77777777" w:rsidR="008963F9" w:rsidRPr="005C11AE" w:rsidRDefault="008963F9" w:rsidP="008963F9">
      <w:pPr>
        <w:spacing w:line="312" w:lineRule="auto"/>
        <w:rPr>
          <w:rFonts w:ascii="Arial" w:hAnsi="Arial" w:cs="Arial"/>
          <w:bCs/>
          <w:sz w:val="22"/>
          <w:szCs w:val="22"/>
        </w:rPr>
      </w:pPr>
      <w:r w:rsidRPr="005C11AE">
        <w:rPr>
          <w:rFonts w:ascii="Arial" w:hAnsi="Arial" w:cs="Arial"/>
          <w:bCs/>
          <w:sz w:val="22"/>
          <w:szCs w:val="22"/>
        </w:rPr>
        <w:t>W ramach kryterium weryfikowane będzie czy w projekcie spełniono łącznie poniższe warunki:</w:t>
      </w:r>
    </w:p>
    <w:p w14:paraId="2089C66B" w14:textId="712193F9" w:rsidR="008963F9" w:rsidRPr="007D18F5" w:rsidRDefault="007D18F5" w:rsidP="007D18F5">
      <w:pPr>
        <w:spacing w:line="312" w:lineRule="auto"/>
        <w:rPr>
          <w:rFonts w:ascii="Arial" w:hAnsi="Arial" w:cs="Arial"/>
          <w:bCs/>
          <w:sz w:val="22"/>
          <w:szCs w:val="22"/>
        </w:rPr>
      </w:pPr>
      <w:r>
        <w:rPr>
          <w:rFonts w:ascii="Arial" w:hAnsi="Arial" w:cs="Arial"/>
          <w:bCs/>
          <w:sz w:val="22"/>
          <w:szCs w:val="22"/>
        </w:rPr>
        <w:t xml:space="preserve">- </w:t>
      </w:r>
      <w:r w:rsidR="008963F9" w:rsidRPr="007D18F5">
        <w:rPr>
          <w:rFonts w:ascii="Arial" w:hAnsi="Arial" w:cs="Arial"/>
          <w:bCs/>
          <w:sz w:val="22"/>
          <w:szCs w:val="22"/>
        </w:rPr>
        <w:t xml:space="preserve">wsparcie przyszkolnej infrastruktury sportowej stanowi element szerszego projektu w celu zapewnienia integracji i włączenia, (maksymalne wydatki w zakresie infrastruktury sportowej nie przekraczają 30% wydatków kwalifikowanych projektu), </w:t>
      </w:r>
      <w:bookmarkStart w:id="38" w:name="_Hlk126748069"/>
      <w:r w:rsidR="008963F9" w:rsidRPr="007D18F5">
        <w:rPr>
          <w:rFonts w:ascii="Arial" w:hAnsi="Arial" w:cs="Arial"/>
          <w:bCs/>
          <w:sz w:val="22"/>
          <w:szCs w:val="22"/>
        </w:rPr>
        <w:t>oraz wynika z analizy potrzeb</w:t>
      </w:r>
      <w:bookmarkEnd w:id="38"/>
      <w:r w:rsidR="008963F9" w:rsidRPr="007D18F5">
        <w:rPr>
          <w:rFonts w:ascii="Arial" w:hAnsi="Arial" w:cs="Arial"/>
          <w:bCs/>
          <w:sz w:val="22"/>
          <w:szCs w:val="22"/>
        </w:rPr>
        <w:t>,</w:t>
      </w:r>
    </w:p>
    <w:p w14:paraId="369900D3" w14:textId="5D289173" w:rsidR="008963F9" w:rsidRPr="007D18F5" w:rsidRDefault="007D18F5" w:rsidP="007D18F5">
      <w:pPr>
        <w:spacing w:line="312" w:lineRule="auto"/>
        <w:rPr>
          <w:rFonts w:ascii="Arial" w:hAnsi="Arial" w:cs="Arial"/>
          <w:bCs/>
          <w:sz w:val="22"/>
          <w:szCs w:val="22"/>
        </w:rPr>
      </w:pPr>
      <w:r>
        <w:rPr>
          <w:rFonts w:ascii="Arial" w:hAnsi="Arial" w:cs="Arial"/>
          <w:bCs/>
          <w:sz w:val="22"/>
          <w:szCs w:val="22"/>
        </w:rPr>
        <w:t xml:space="preserve">- </w:t>
      </w:r>
      <w:r w:rsidR="008963F9" w:rsidRPr="007D18F5">
        <w:rPr>
          <w:rFonts w:ascii="Arial" w:hAnsi="Arial" w:cs="Arial"/>
          <w:bCs/>
          <w:sz w:val="22"/>
          <w:szCs w:val="22"/>
        </w:rPr>
        <w:t>infrastruktura sportowa przeznaczona jest na potrzeby zajęć wychowania fizycznego i innych zajęć sportowych oraz służyć będzie lokalnym społecznościom wspierając rozwój działań integracyjnych, włączających, w ramach walki z wykluczeniem społecznym,</w:t>
      </w:r>
    </w:p>
    <w:p w14:paraId="26C15FFE" w14:textId="07272236" w:rsidR="008963F9" w:rsidRPr="007D18F5" w:rsidRDefault="007D18F5" w:rsidP="007D18F5">
      <w:pPr>
        <w:spacing w:line="312" w:lineRule="auto"/>
        <w:rPr>
          <w:rFonts w:ascii="Arial" w:hAnsi="Arial" w:cs="Arial"/>
          <w:bCs/>
          <w:sz w:val="22"/>
          <w:szCs w:val="22"/>
        </w:rPr>
      </w:pPr>
      <w:r>
        <w:rPr>
          <w:rFonts w:ascii="Arial" w:hAnsi="Arial" w:cs="Arial"/>
          <w:bCs/>
          <w:sz w:val="22"/>
          <w:szCs w:val="22"/>
        </w:rPr>
        <w:t xml:space="preserve">- </w:t>
      </w:r>
      <w:r w:rsidR="00E658B5" w:rsidRPr="007D18F5">
        <w:rPr>
          <w:rFonts w:ascii="Arial" w:hAnsi="Arial" w:cs="Arial"/>
          <w:bCs/>
          <w:sz w:val="22"/>
          <w:szCs w:val="22"/>
        </w:rPr>
        <w:t>p</w:t>
      </w:r>
      <w:r w:rsidR="008963F9" w:rsidRPr="007D18F5">
        <w:rPr>
          <w:rFonts w:ascii="Arial" w:hAnsi="Arial" w:cs="Arial"/>
          <w:bCs/>
          <w:sz w:val="22"/>
          <w:szCs w:val="22"/>
        </w:rPr>
        <w:t>rojekt zapewnia pełną dostępność i użyteczność wspartej infrastruktury,</w:t>
      </w:r>
    </w:p>
    <w:p w14:paraId="638C55BC" w14:textId="42C55D8D" w:rsidR="008963F9" w:rsidRPr="007D18F5" w:rsidRDefault="007D18F5" w:rsidP="007D18F5">
      <w:pPr>
        <w:spacing w:line="312" w:lineRule="auto"/>
        <w:rPr>
          <w:rFonts w:ascii="Arial" w:hAnsi="Arial" w:cs="Arial"/>
          <w:bCs/>
          <w:sz w:val="22"/>
          <w:szCs w:val="22"/>
        </w:rPr>
      </w:pPr>
      <w:r>
        <w:rPr>
          <w:rFonts w:ascii="Arial" w:hAnsi="Arial" w:cs="Arial"/>
          <w:bCs/>
          <w:sz w:val="22"/>
          <w:szCs w:val="22"/>
        </w:rPr>
        <w:t xml:space="preserve">- </w:t>
      </w:r>
      <w:r w:rsidR="00E658B5" w:rsidRPr="007D18F5">
        <w:rPr>
          <w:rFonts w:ascii="Arial" w:hAnsi="Arial" w:cs="Arial"/>
          <w:bCs/>
          <w:sz w:val="22"/>
          <w:szCs w:val="22"/>
        </w:rPr>
        <w:t>p</w:t>
      </w:r>
      <w:r w:rsidR="008963F9" w:rsidRPr="007D18F5">
        <w:rPr>
          <w:rFonts w:ascii="Arial" w:hAnsi="Arial" w:cs="Arial"/>
          <w:bCs/>
          <w:sz w:val="22"/>
          <w:szCs w:val="22"/>
        </w:rPr>
        <w:t>rojekt przewiduje realizacje działań związanych z celami EFS+ e i f (zarówno w o</w:t>
      </w:r>
      <w:r w:rsidR="00E658B5" w:rsidRPr="007D18F5">
        <w:rPr>
          <w:rFonts w:ascii="Arial" w:hAnsi="Arial" w:cs="Arial"/>
          <w:bCs/>
          <w:sz w:val="22"/>
          <w:szCs w:val="22"/>
        </w:rPr>
        <w:t>bszarze edukacji jak i włączenia</w:t>
      </w:r>
      <w:r w:rsidR="008963F9" w:rsidRPr="007D18F5">
        <w:rPr>
          <w:rFonts w:ascii="Arial" w:hAnsi="Arial" w:cs="Arial"/>
          <w:bCs/>
          <w:sz w:val="22"/>
          <w:szCs w:val="22"/>
        </w:rPr>
        <w:t xml:space="preserve"> i integracji społecznej) na w</w:t>
      </w:r>
      <w:r w:rsidR="00FE328D" w:rsidRPr="007D18F5">
        <w:rPr>
          <w:rFonts w:ascii="Arial" w:hAnsi="Arial" w:cs="Arial"/>
          <w:bCs/>
          <w:sz w:val="22"/>
          <w:szCs w:val="22"/>
        </w:rPr>
        <w:t>s</w:t>
      </w:r>
      <w:r w:rsidR="008963F9" w:rsidRPr="007D18F5">
        <w:rPr>
          <w:rFonts w:ascii="Arial" w:hAnsi="Arial" w:cs="Arial"/>
          <w:bCs/>
          <w:sz w:val="22"/>
          <w:szCs w:val="22"/>
        </w:rPr>
        <w:t>pieranych obiektach sportowych.</w:t>
      </w:r>
    </w:p>
    <w:p w14:paraId="19C1EB8F" w14:textId="77777777" w:rsidR="008963F9" w:rsidRPr="005C11AE" w:rsidRDefault="008963F9" w:rsidP="008963F9">
      <w:pPr>
        <w:spacing w:line="312" w:lineRule="auto"/>
        <w:rPr>
          <w:rFonts w:ascii="Arial" w:hAnsi="Arial" w:cs="Arial"/>
          <w:bCs/>
          <w:sz w:val="22"/>
          <w:szCs w:val="22"/>
        </w:rPr>
      </w:pPr>
      <w:bookmarkStart w:id="39" w:name="_Hlk126128019"/>
      <w:r w:rsidRPr="00521882">
        <w:rPr>
          <w:rFonts w:ascii="Arial" w:hAnsi="Arial" w:cs="Arial"/>
          <w:bCs/>
          <w:sz w:val="22"/>
          <w:szCs w:val="22"/>
        </w:rPr>
        <w:t>Kryterium dotyczy tylko projektów, w których uwzględnione zostały wydatki na infrastrukturę sportową</w:t>
      </w:r>
      <w:bookmarkEnd w:id="39"/>
      <w:r w:rsidRPr="00521882">
        <w:rPr>
          <w:rFonts w:ascii="Arial" w:hAnsi="Arial" w:cs="Arial"/>
          <w:bCs/>
          <w:sz w:val="22"/>
          <w:szCs w:val="22"/>
        </w:rPr>
        <w:t>.</w:t>
      </w:r>
    </w:p>
    <w:p w14:paraId="3F7693C2" w14:textId="77777777" w:rsidR="008963F9" w:rsidRPr="005C11AE" w:rsidRDefault="008963F9" w:rsidP="008963F9">
      <w:pPr>
        <w:spacing w:line="312" w:lineRule="auto"/>
        <w:rPr>
          <w:rFonts w:ascii="Arial" w:hAnsi="Arial" w:cs="Arial"/>
          <w:bCs/>
          <w:sz w:val="22"/>
          <w:szCs w:val="22"/>
        </w:rPr>
      </w:pPr>
      <w:r w:rsidRPr="00056DF1">
        <w:rPr>
          <w:rFonts w:ascii="Arial" w:hAnsi="Arial" w:cs="Arial"/>
          <w:bCs/>
          <w:sz w:val="22"/>
          <w:szCs w:val="22"/>
        </w:rPr>
        <w:t xml:space="preserve">Ocena spełnienia kryterium dokonywana będzie w oparciu o informacje przedstawione </w:t>
      </w:r>
      <w:r>
        <w:rPr>
          <w:rFonts w:ascii="Arial" w:hAnsi="Arial" w:cs="Arial"/>
          <w:bCs/>
          <w:sz w:val="22"/>
          <w:szCs w:val="22"/>
        </w:rPr>
        <w:br/>
      </w:r>
      <w:r w:rsidRPr="00056DF1">
        <w:rPr>
          <w:rFonts w:ascii="Arial" w:hAnsi="Arial" w:cs="Arial"/>
          <w:bCs/>
          <w:sz w:val="22"/>
          <w:szCs w:val="22"/>
        </w:rPr>
        <w:t>w dokumentacji projektu</w:t>
      </w:r>
      <w:r w:rsidRPr="005C11AE">
        <w:rPr>
          <w:rFonts w:ascii="Arial" w:hAnsi="Arial" w:cs="Arial"/>
          <w:bCs/>
          <w:sz w:val="22"/>
          <w:szCs w:val="22"/>
        </w:rPr>
        <w:t>.</w:t>
      </w:r>
    </w:p>
    <w:p w14:paraId="3BF9933F" w14:textId="10EA6D4C" w:rsidR="008963F9" w:rsidRPr="005C11AE" w:rsidRDefault="008963F9" w:rsidP="008963F9">
      <w:pPr>
        <w:spacing w:line="312" w:lineRule="auto"/>
        <w:rPr>
          <w:rFonts w:ascii="Arial" w:hAnsi="Arial" w:cs="Arial"/>
          <w:b/>
          <w:bCs/>
          <w:sz w:val="22"/>
          <w:szCs w:val="22"/>
        </w:rPr>
      </w:pPr>
      <w:bookmarkStart w:id="40" w:name="_Hlk123826965"/>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bookmarkEnd w:id="40"/>
      <w:r w:rsidRPr="001E1AD9">
        <w:rPr>
          <w:rFonts w:ascii="Arial" w:hAnsi="Arial" w:cs="Arial"/>
          <w:bCs/>
          <w:sz w:val="22"/>
          <w:szCs w:val="22"/>
        </w:rPr>
        <w:t xml:space="preserve"> </w:t>
      </w:r>
      <w:r w:rsidRPr="00521882">
        <w:rPr>
          <w:rFonts w:ascii="Arial" w:hAnsi="Arial" w:cs="Arial"/>
          <w:bCs/>
          <w:sz w:val="22"/>
          <w:szCs w:val="22"/>
        </w:rPr>
        <w:t>lub „Nie dotyczy”</w:t>
      </w:r>
      <w:r>
        <w:rPr>
          <w:rFonts w:ascii="Arial" w:hAnsi="Arial" w:cs="Arial"/>
          <w:bCs/>
          <w:sz w:val="22"/>
          <w:szCs w:val="22"/>
        </w:rPr>
        <w:t>.</w:t>
      </w:r>
    </w:p>
    <w:p w14:paraId="47F80FE3" w14:textId="63CC6745" w:rsidR="008963F9" w:rsidRPr="005C11AE" w:rsidRDefault="008963F9" w:rsidP="00FB29F3">
      <w:pPr>
        <w:pStyle w:val="Nagwek4"/>
        <w:numPr>
          <w:ilvl w:val="0"/>
          <w:numId w:val="23"/>
        </w:numPr>
      </w:pPr>
      <w:r w:rsidRPr="005C11AE">
        <w:t>Brak wsparcia placówek specjalnych</w:t>
      </w:r>
      <w:r>
        <w:t xml:space="preserve"> </w:t>
      </w:r>
    </w:p>
    <w:p w14:paraId="128653DB" w14:textId="77777777" w:rsidR="008963F9" w:rsidRPr="005C11AE" w:rsidRDefault="008963F9" w:rsidP="008963F9">
      <w:pPr>
        <w:spacing w:line="276" w:lineRule="auto"/>
        <w:rPr>
          <w:rFonts w:ascii="Arial" w:hAnsi="Arial" w:cs="Arial"/>
          <w:sz w:val="22"/>
          <w:szCs w:val="22"/>
        </w:rPr>
      </w:pPr>
      <w:r w:rsidRPr="005C11AE">
        <w:rPr>
          <w:rFonts w:ascii="Arial" w:hAnsi="Arial" w:cs="Arial"/>
          <w:sz w:val="22"/>
          <w:szCs w:val="22"/>
        </w:rPr>
        <w:t>Zgodnie z zapisami FEP 2021-2027 oraz SZOP wsparciem nie mogą zostać objęte szkoły specjalne i inne placówki prowadzące do segregacji lub utrzymania segregacji jakiejkolwiek grupy defaworyzowanej lub zagrożonej wykluczeniem.</w:t>
      </w:r>
    </w:p>
    <w:p w14:paraId="5FDD0966" w14:textId="1E3A5296"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5C11AE">
        <w:rPr>
          <w:rFonts w:ascii="Arial" w:hAnsi="Arial" w:cs="Arial"/>
          <w:sz w:val="22"/>
          <w:szCs w:val="22"/>
        </w:rPr>
        <w:t>Wobec powyższego w ramach kryterium weryfikowane będzie czy w ramach projektu nie zostało uwzględnione wsparcie przedszkoli specjalnych, szkół specjalnych lub innych placówek prowadzących wyłącznie kształcenie specjalne.</w:t>
      </w:r>
    </w:p>
    <w:p w14:paraId="4CCFABEC" w14:textId="3ED50352" w:rsidR="008963F9" w:rsidRPr="005C11AE" w:rsidRDefault="008963F9" w:rsidP="008963F9">
      <w:pPr>
        <w:spacing w:line="276" w:lineRule="auto"/>
        <w:rPr>
          <w:rFonts w:ascii="Arial" w:hAnsi="Arial" w:cs="Arial"/>
          <w:sz w:val="22"/>
          <w:szCs w:val="22"/>
        </w:rPr>
      </w:pPr>
      <w:r>
        <w:rPr>
          <w:rFonts w:ascii="Arial" w:hAnsi="Arial" w:cs="Arial"/>
          <w:sz w:val="22"/>
          <w:szCs w:val="22"/>
        </w:rPr>
        <w:br/>
      </w:r>
      <w:r w:rsidRPr="00056DF1">
        <w:rPr>
          <w:rFonts w:ascii="Arial" w:hAnsi="Arial" w:cs="Arial"/>
          <w:sz w:val="22"/>
          <w:szCs w:val="22"/>
        </w:rPr>
        <w:t xml:space="preserve">Ocena spełnienia kryterium dokonywana będzie w oparciu o informacje przedstawione </w:t>
      </w:r>
      <w:r>
        <w:rPr>
          <w:rFonts w:ascii="Arial" w:hAnsi="Arial" w:cs="Arial"/>
          <w:sz w:val="22"/>
          <w:szCs w:val="22"/>
        </w:rPr>
        <w:br/>
      </w:r>
      <w:r w:rsidRPr="00056DF1">
        <w:rPr>
          <w:rFonts w:ascii="Arial" w:hAnsi="Arial" w:cs="Arial"/>
          <w:sz w:val="22"/>
          <w:szCs w:val="22"/>
        </w:rPr>
        <w:t>w dokumentacji projektu</w:t>
      </w:r>
      <w:r w:rsidRPr="005C11AE">
        <w:rPr>
          <w:rFonts w:ascii="Arial" w:hAnsi="Arial" w:cs="Arial"/>
          <w:sz w:val="22"/>
          <w:szCs w:val="22"/>
        </w:rPr>
        <w:t>.</w:t>
      </w:r>
    </w:p>
    <w:p w14:paraId="5B47DE1D" w14:textId="0CED34A3" w:rsidR="008963F9" w:rsidRPr="005C11AE" w:rsidRDefault="008963F9" w:rsidP="008963F9">
      <w:pPr>
        <w:spacing w:line="276" w:lineRule="auto"/>
        <w:rPr>
          <w:rFonts w:ascii="Arial" w:hAnsi="Arial" w:cs="Arial"/>
          <w:bCs/>
          <w:sz w:val="22"/>
          <w:szCs w:val="22"/>
        </w:rPr>
      </w:pPr>
      <w:bookmarkStart w:id="41" w:name="_Hlk123827058"/>
      <w:r>
        <w:rPr>
          <w:rFonts w:ascii="Arial" w:hAnsi="Arial" w:cs="Arial"/>
          <w:b/>
          <w:bCs/>
          <w:sz w:val="22"/>
          <w:szCs w:val="22"/>
        </w:rPr>
        <w:br/>
      </w:r>
      <w:r w:rsidRPr="005C11AE">
        <w:rPr>
          <w:rFonts w:ascii="Arial" w:hAnsi="Arial" w:cs="Arial"/>
          <w:b/>
          <w:bCs/>
          <w:sz w:val="22"/>
          <w:szCs w:val="22"/>
        </w:rPr>
        <w:t xml:space="preserve">Zasady oceny: </w:t>
      </w:r>
      <w:r w:rsidRPr="005C11AE">
        <w:rPr>
          <w:rFonts w:ascii="Arial" w:hAnsi="Arial" w:cs="Arial"/>
          <w:bCs/>
          <w:sz w:val="22"/>
          <w:szCs w:val="22"/>
        </w:rPr>
        <w:t>Kryterium otrzyma ocenę „TAK”, jeśli zostaną spełnione wymagania wskazane w jego opisie</w:t>
      </w:r>
    </w:p>
    <w:bookmarkEnd w:id="41"/>
    <w:p w14:paraId="186D9E27" w14:textId="77777777" w:rsidR="008963F9" w:rsidRDefault="008963F9">
      <w:pPr>
        <w:spacing w:after="160" w:line="259" w:lineRule="auto"/>
        <w:rPr>
          <w:rFonts w:ascii="Arial" w:hAnsi="Arial" w:cs="Arial"/>
          <w:bCs/>
          <w:sz w:val="22"/>
          <w:szCs w:val="22"/>
        </w:rPr>
      </w:pPr>
      <w:r>
        <w:rPr>
          <w:rFonts w:ascii="Arial" w:hAnsi="Arial" w:cs="Arial"/>
          <w:bCs/>
          <w:sz w:val="22"/>
          <w:szCs w:val="22"/>
        </w:rPr>
        <w:br w:type="page"/>
      </w:r>
    </w:p>
    <w:p w14:paraId="3F7A7A7C" w14:textId="16C4082B" w:rsidR="001A6B19" w:rsidRPr="00EE592D" w:rsidRDefault="00F078F9" w:rsidP="005C5AB3">
      <w:pPr>
        <w:pStyle w:val="Nagwek3"/>
      </w:pPr>
      <w:r w:rsidRPr="00F078F9">
        <w:t xml:space="preserve"> </w:t>
      </w:r>
      <w:r w:rsidR="00963BE1" w:rsidRPr="00EE592D">
        <w:t>KRYTERIA MERYTORYCZNE</w:t>
      </w:r>
      <w:bookmarkEnd w:id="36"/>
    </w:p>
    <w:p w14:paraId="6D5BD9E7"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bookmarkStart w:id="42" w:name="_Toc125728510"/>
      <w:r w:rsidRPr="00EB17AA">
        <w:rPr>
          <w:rFonts w:ascii="Arial" w:eastAsiaTheme="minorHAnsi" w:hAnsi="Arial" w:cs="Arial"/>
          <w:kern w:val="2"/>
          <w:sz w:val="22"/>
          <w:szCs w:val="22"/>
          <w:lang w:eastAsia="en-US"/>
          <w14:ligatures w14:val="standardContextual"/>
        </w:rPr>
        <w:t xml:space="preserve">Do etapu oceny merytorycznej kwalifikują się projekty pozytywnie ocenione na etapie oceny formalnej. </w:t>
      </w:r>
    </w:p>
    <w:p w14:paraId="77C37238" w14:textId="77777777" w:rsidR="004F0832" w:rsidRPr="00EB17AA" w:rsidRDefault="004F0832" w:rsidP="004F0832">
      <w:pPr>
        <w:spacing w:line="276" w:lineRule="auto"/>
        <w:rPr>
          <w:rFonts w:ascii="Arial" w:eastAsiaTheme="minorHAnsi" w:hAnsi="Arial" w:cs="Arial"/>
          <w:b/>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Projekty podlegają weryfikacji pod względem spełniania </w:t>
      </w:r>
      <w:r w:rsidRPr="00EB17AA">
        <w:rPr>
          <w:rFonts w:ascii="Arial" w:eastAsiaTheme="minorHAnsi" w:hAnsi="Arial" w:cs="Arial"/>
          <w:b/>
          <w:kern w:val="2"/>
          <w:sz w:val="22"/>
          <w:szCs w:val="22"/>
          <w:lang w:eastAsia="en-US"/>
          <w14:ligatures w14:val="standardContextual"/>
        </w:rPr>
        <w:t>kryteriów merytorycznych</w:t>
      </w:r>
      <w:r w:rsidRPr="00EB17AA">
        <w:rPr>
          <w:rFonts w:ascii="Arial" w:eastAsiaTheme="minorHAnsi" w:hAnsi="Arial" w:cs="Arial"/>
          <w:kern w:val="2"/>
          <w:sz w:val="22"/>
          <w:szCs w:val="22"/>
          <w:lang w:eastAsia="en-US"/>
          <w14:ligatures w14:val="standardContextual"/>
        </w:rPr>
        <w:t>:</w:t>
      </w:r>
    </w:p>
    <w:p w14:paraId="2001BF90" w14:textId="77777777" w:rsidR="004F0832" w:rsidRPr="00236240" w:rsidRDefault="004F0832" w:rsidP="005C5AB3">
      <w:pPr>
        <w:pStyle w:val="Akapitzlist"/>
        <w:numPr>
          <w:ilvl w:val="0"/>
          <w:numId w:val="39"/>
        </w:numPr>
        <w:spacing w:line="276" w:lineRule="auto"/>
        <w:rPr>
          <w:rFonts w:ascii="Arial" w:hAnsi="Arial" w:cs="Arial"/>
          <w:sz w:val="22"/>
          <w:szCs w:val="22"/>
        </w:rPr>
      </w:pPr>
      <w:bookmarkStart w:id="43" w:name="_Hlk492284417"/>
      <w:r w:rsidRPr="00236240">
        <w:rPr>
          <w:rFonts w:ascii="Arial" w:hAnsi="Arial" w:cs="Arial"/>
          <w:b/>
          <w:sz w:val="22"/>
          <w:szCs w:val="22"/>
        </w:rPr>
        <w:t>standardowych</w:t>
      </w:r>
      <w:r w:rsidRPr="00236240">
        <w:rPr>
          <w:rFonts w:ascii="Arial" w:hAnsi="Arial" w:cs="Arial"/>
          <w:sz w:val="22"/>
          <w:szCs w:val="22"/>
        </w:rPr>
        <w:t xml:space="preserve"> dla poszczególnych priorytetów i działań, </w:t>
      </w:r>
    </w:p>
    <w:p w14:paraId="7E1EBC78" w14:textId="67B09DCB" w:rsidR="004F0832" w:rsidRPr="00236240" w:rsidRDefault="004F0832" w:rsidP="005C5AB3">
      <w:pPr>
        <w:pStyle w:val="Akapitzlist"/>
        <w:numPr>
          <w:ilvl w:val="0"/>
          <w:numId w:val="39"/>
        </w:numPr>
        <w:spacing w:line="276" w:lineRule="auto"/>
        <w:rPr>
          <w:rFonts w:ascii="Arial" w:hAnsi="Arial" w:cs="Arial"/>
          <w:sz w:val="22"/>
          <w:szCs w:val="22"/>
        </w:rPr>
      </w:pPr>
      <w:r w:rsidRPr="00236240">
        <w:rPr>
          <w:rFonts w:ascii="Arial" w:hAnsi="Arial" w:cs="Arial"/>
          <w:b/>
          <w:sz w:val="22"/>
          <w:szCs w:val="22"/>
        </w:rPr>
        <w:t>specyficznych</w:t>
      </w:r>
      <w:bookmarkEnd w:id="43"/>
      <w:r w:rsidRPr="00236240">
        <w:rPr>
          <w:rFonts w:ascii="Arial" w:hAnsi="Arial" w:cs="Arial"/>
          <w:b/>
          <w:sz w:val="22"/>
          <w:szCs w:val="22"/>
        </w:rPr>
        <w:t xml:space="preserve"> </w:t>
      </w:r>
      <w:r w:rsidRPr="00236240">
        <w:rPr>
          <w:rFonts w:ascii="Arial" w:hAnsi="Arial" w:cs="Arial"/>
          <w:sz w:val="22"/>
          <w:szCs w:val="22"/>
        </w:rPr>
        <w:t>(jeśli zostały przewidziane</w:t>
      </w:r>
      <w:r w:rsidRPr="00EB17AA">
        <w:t xml:space="preserve"> </w:t>
      </w:r>
      <w:r w:rsidRPr="00236240">
        <w:rPr>
          <w:rFonts w:ascii="Arial" w:hAnsi="Arial" w:cs="Arial"/>
          <w:sz w:val="22"/>
          <w:szCs w:val="22"/>
        </w:rPr>
        <w:t xml:space="preserve">w ramach poszczególnych priorytetów </w:t>
      </w:r>
      <w:r w:rsidR="007B4588">
        <w:rPr>
          <w:rFonts w:ascii="Arial" w:hAnsi="Arial" w:cs="Arial"/>
          <w:sz w:val="22"/>
          <w:szCs w:val="22"/>
        </w:rPr>
        <w:br/>
      </w:r>
      <w:r w:rsidRPr="00236240">
        <w:rPr>
          <w:rFonts w:ascii="Arial" w:hAnsi="Arial" w:cs="Arial"/>
          <w:sz w:val="22"/>
          <w:szCs w:val="22"/>
        </w:rPr>
        <w:t>i działań lub w odniesieniu do określonego typu projektów),</w:t>
      </w:r>
    </w:p>
    <w:p w14:paraId="7C313A88" w14:textId="7DA25ED7" w:rsidR="004F0832" w:rsidRPr="00236240" w:rsidRDefault="004F0832" w:rsidP="005C5AB3">
      <w:pPr>
        <w:pStyle w:val="Akapitzlist"/>
        <w:numPr>
          <w:ilvl w:val="0"/>
          <w:numId w:val="39"/>
        </w:numPr>
        <w:spacing w:line="276" w:lineRule="auto"/>
        <w:rPr>
          <w:rFonts w:ascii="Arial" w:hAnsi="Arial" w:cs="Arial"/>
          <w:sz w:val="22"/>
          <w:szCs w:val="22"/>
        </w:rPr>
      </w:pPr>
      <w:r w:rsidRPr="00236240">
        <w:rPr>
          <w:rFonts w:ascii="Arial" w:hAnsi="Arial" w:cs="Arial"/>
          <w:b/>
          <w:sz w:val="22"/>
          <w:szCs w:val="22"/>
        </w:rPr>
        <w:t xml:space="preserve">jakościowych </w:t>
      </w:r>
      <w:r w:rsidRPr="00236240">
        <w:rPr>
          <w:rFonts w:ascii="Arial" w:hAnsi="Arial" w:cs="Arial"/>
          <w:sz w:val="22"/>
          <w:szCs w:val="22"/>
        </w:rPr>
        <w:t>(jeśli zostały przewidziane</w:t>
      </w:r>
      <w:r w:rsidRPr="00B90487">
        <w:t xml:space="preserve"> </w:t>
      </w:r>
      <w:r w:rsidRPr="00236240">
        <w:rPr>
          <w:rFonts w:ascii="Arial" w:hAnsi="Arial" w:cs="Arial"/>
          <w:sz w:val="22"/>
          <w:szCs w:val="22"/>
        </w:rPr>
        <w:t xml:space="preserve">w ramach poszczególnych priorytetów </w:t>
      </w:r>
      <w:r w:rsidR="007B4588">
        <w:rPr>
          <w:rFonts w:ascii="Arial" w:hAnsi="Arial" w:cs="Arial"/>
          <w:sz w:val="22"/>
          <w:szCs w:val="22"/>
        </w:rPr>
        <w:br/>
      </w:r>
      <w:r w:rsidRPr="00236240">
        <w:rPr>
          <w:rFonts w:ascii="Arial" w:hAnsi="Arial" w:cs="Arial"/>
          <w:sz w:val="22"/>
          <w:szCs w:val="22"/>
        </w:rPr>
        <w:t>i działań lub w odniesieniu do określonego typu projektów),</w:t>
      </w:r>
    </w:p>
    <w:p w14:paraId="09121138" w14:textId="3112D067" w:rsidR="004F0832" w:rsidRPr="00EB17AA" w:rsidRDefault="008963F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 przypadku gdy dwa lub więcej projektów w ramach postępowań konkurencyjnych, </w:t>
      </w:r>
      <w:r w:rsidR="007B4588">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w których stosowane są kryteria merytoryczne jakościowe (punktowe) uzyskają taką samą liczbę punktów, zaś kwota przeznaczona na dofinansowanie nie wystarcza na dofinansowanie wszystkich tych projektów</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stosowane są kryteria</w:t>
      </w:r>
      <w:r w:rsidR="004F0832" w:rsidRPr="00EB17AA">
        <w:rPr>
          <w:rFonts w:ascii="Arial" w:eastAsiaTheme="minorHAnsi" w:hAnsi="Arial" w:cs="Arial"/>
          <w:b/>
          <w:kern w:val="2"/>
          <w:sz w:val="22"/>
          <w:szCs w:val="22"/>
          <w:lang w:eastAsia="en-US"/>
          <w14:ligatures w14:val="standardContextual"/>
        </w:rPr>
        <w:t xml:space="preserve"> </w:t>
      </w:r>
      <w:r w:rsidR="004F0832" w:rsidRPr="00EB17AA">
        <w:rPr>
          <w:rFonts w:ascii="Arial" w:eastAsiaTheme="minorHAnsi" w:hAnsi="Arial" w:cs="Arial"/>
          <w:bCs/>
          <w:kern w:val="2"/>
          <w:sz w:val="22"/>
          <w:szCs w:val="22"/>
          <w:lang w:eastAsia="en-US"/>
          <w14:ligatures w14:val="standardContextual"/>
        </w:rPr>
        <w:t>rozstrzygające.</w:t>
      </w:r>
      <w:r w:rsidR="004F0832" w:rsidRPr="00EB17AA">
        <w:rPr>
          <w:rFonts w:ascii="Arial" w:eastAsiaTheme="minorHAnsi" w:hAnsi="Arial" w:cs="Arial"/>
          <w:kern w:val="2"/>
          <w:sz w:val="22"/>
          <w:szCs w:val="22"/>
          <w:lang w:eastAsia="en-US"/>
          <w14:ligatures w14:val="standardContextual"/>
        </w:rPr>
        <w:t xml:space="preserve"> </w:t>
      </w:r>
    </w:p>
    <w:p w14:paraId="379D223B" w14:textId="71246A2F" w:rsidR="004F0832" w:rsidRPr="00EB17AA" w:rsidRDefault="008963F9" w:rsidP="004F0832">
      <w:pPr>
        <w:spacing w:line="276" w:lineRule="auto"/>
        <w:rPr>
          <w:rFonts w:ascii="Arial" w:eastAsiaTheme="minorHAnsi" w:hAnsi="Arial" w:cs="Arial"/>
          <w:sz w:val="22"/>
          <w:szCs w:val="22"/>
          <w:lang w:eastAsia="en-US"/>
        </w:rPr>
      </w:pPr>
      <w:r>
        <w:rPr>
          <w:rFonts w:ascii="Arial" w:eastAsiaTheme="minorHAnsi" w:hAnsi="Arial" w:cs="Arial"/>
          <w:kern w:val="2"/>
          <w:sz w:val="22"/>
          <w:szCs w:val="22"/>
          <w:lang w:eastAsia="en-US"/>
          <w14:ligatures w14:val="standardContextual"/>
        </w:rPr>
        <w:br/>
      </w:r>
      <w:r w:rsidR="004F0832" w:rsidRPr="00EB17AA">
        <w:rPr>
          <w:rFonts w:ascii="Arial" w:eastAsiaTheme="minorHAnsi" w:hAnsi="Arial" w:cs="Arial"/>
          <w:kern w:val="2"/>
          <w:sz w:val="22"/>
          <w:szCs w:val="22"/>
          <w:lang w:eastAsia="en-US"/>
          <w14:ligatures w14:val="standardContextual"/>
        </w:rPr>
        <w:t xml:space="preserve">Weryfikacja </w:t>
      </w:r>
      <w:r w:rsidR="004F0832" w:rsidRPr="00EB17AA">
        <w:rPr>
          <w:rFonts w:ascii="Arial" w:eastAsiaTheme="minorHAnsi" w:hAnsi="Arial" w:cs="Arial"/>
          <w:b/>
          <w:kern w:val="2"/>
          <w:sz w:val="22"/>
          <w:szCs w:val="22"/>
          <w:lang w:eastAsia="en-US"/>
          <w14:ligatures w14:val="standardContextual"/>
        </w:rPr>
        <w:t>kryteriów merytorycznych standardowych</w:t>
      </w:r>
      <w:r w:rsidR="004F0832" w:rsidRPr="00EB17AA">
        <w:rPr>
          <w:rFonts w:ascii="Arial" w:eastAsiaTheme="minorHAnsi" w:hAnsi="Arial" w:cs="Arial"/>
          <w:kern w:val="2"/>
          <w:sz w:val="22"/>
          <w:szCs w:val="22"/>
          <w:lang w:eastAsia="en-US"/>
          <w14:ligatures w14:val="standardContextual"/>
        </w:rPr>
        <w:t xml:space="preserve"> oraz </w:t>
      </w:r>
      <w:r w:rsidR="004F0832" w:rsidRPr="00EB17AA">
        <w:rPr>
          <w:rFonts w:ascii="Arial" w:eastAsiaTheme="minorHAnsi" w:hAnsi="Arial" w:cs="Arial"/>
          <w:b/>
          <w:kern w:val="2"/>
          <w:sz w:val="22"/>
          <w:szCs w:val="22"/>
          <w:lang w:eastAsia="en-US"/>
          <w14:ligatures w14:val="standardContextual"/>
        </w:rPr>
        <w:t>specyficznych</w:t>
      </w:r>
      <w:r w:rsidR="004F0832" w:rsidRPr="00EB17AA">
        <w:rPr>
          <w:rFonts w:ascii="Arial" w:eastAsiaTheme="minorHAnsi" w:hAnsi="Arial" w:cs="Arial"/>
          <w:kern w:val="2"/>
          <w:sz w:val="22"/>
          <w:szCs w:val="22"/>
          <w:lang w:eastAsia="en-US"/>
          <w14:ligatures w14:val="standardContextual"/>
        </w:rPr>
        <w:t xml:space="preserve"> ma charakter oceny „zero-jedynkowej”. O</w:t>
      </w:r>
      <w:r w:rsidR="004F0832" w:rsidRPr="00EB17AA">
        <w:rPr>
          <w:rFonts w:ascii="Arial" w:eastAsiaTheme="minorHAnsi" w:hAnsi="Arial" w:cs="Arial"/>
          <w:sz w:val="22"/>
          <w:szCs w:val="22"/>
          <w:lang w:eastAsia="en-US"/>
        </w:rPr>
        <w:t xml:space="preserve">cena spełnienia danego kryterium dokonywana będzie w oparciu o informacje przedstawione w dokumentacji projektu – kryterium otrzyma ocenę „TAK”, jeśli zostaną spełnione wymagania wskazane w jego opisie. </w:t>
      </w:r>
    </w:p>
    <w:p w14:paraId="2236F95E"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niespełnienia przez dany projekt co najmniej jednego z ww. kryteriów oceny merytorycznej otrzymuje on ocenę negatywną pod względem merytorycznym i podlega odrzuceniu. Dopiero w przypadku spełnienia tych kryteriów projekt podlegać będzie ocenie na podstawie kryteriów merytorycznych jakościowych (jeśli zostały przewidziane dla danego działania i typu projektu), które decydować będą o miejscu projektu na liście rankingowej.</w:t>
      </w:r>
    </w:p>
    <w:p w14:paraId="32094D03" w14:textId="08764814"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b/>
          <w:bCs/>
          <w:iCs/>
          <w:kern w:val="2"/>
          <w:sz w:val="22"/>
          <w:szCs w:val="22"/>
          <w:lang w:eastAsia="en-US"/>
          <w14:ligatures w14:val="standardContextual"/>
        </w:rPr>
        <w:t>Kryteria merytoryczne jakościowe</w:t>
      </w:r>
      <w:r w:rsidRPr="00EB17AA">
        <w:rPr>
          <w:rFonts w:ascii="Arial" w:eastAsiaTheme="minorHAnsi" w:hAnsi="Arial" w:cs="Arial"/>
          <w:b/>
          <w:bCs/>
          <w:i/>
          <w:iCs/>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w:t>
      </w:r>
      <w:r w:rsidR="00144700">
        <w:rPr>
          <w:rFonts w:ascii="Arial" w:eastAsiaTheme="minorHAnsi" w:hAnsi="Arial" w:cs="Arial"/>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większości przypadków, mają na celu zbadanie stopnia oddziaływania projektu na istotne problemy zidentyfikowane w FEP 2021-2027 w odniesieniu do poszczególnych dziedzin wsparcia Programu. Ocena na podstawie tych kryteriów polega na przyznawaniu punktacji projektowi w zależności od stopnia tego oddziaływania. Łączna suma punktów możliwych do uzyskania podczas oceny tych kryteriów wynosi 100. Poszczególne kryteria mają zróżnicowaną wagę, tj. maksymalną ilość możliwych do uzyskania punktów, w zależności od poziomu istotności danego problemu. Ocena projektów pod względem kryteriów merytorycznych jakościowych decyduje o miejscu projektu na liście rankingowej.</w:t>
      </w:r>
    </w:p>
    <w:p w14:paraId="29DC38F8" w14:textId="7D8EBC61" w:rsidR="004F0832" w:rsidRPr="00EB17AA" w:rsidRDefault="005F3C99" w:rsidP="004F0832">
      <w:pPr>
        <w:spacing w:line="276" w:lineRule="auto"/>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 xml:space="preserve">Ocena </w:t>
      </w:r>
      <w:r w:rsidR="004F0832" w:rsidRPr="00EB17AA">
        <w:rPr>
          <w:rFonts w:ascii="Arial" w:eastAsiaTheme="minorHAnsi" w:hAnsi="Arial" w:cs="Arial"/>
          <w:kern w:val="2"/>
          <w:sz w:val="22"/>
          <w:szCs w:val="22"/>
          <w:lang w:eastAsia="en-US"/>
          <w14:ligatures w14:val="standardContextual"/>
        </w:rPr>
        <w:t xml:space="preserve">każdego projektu w zakresie spełniania kryteriów merytorycznych dokonywana jest przez co najmniej dwóch członków Komisji Oceny Projektów (KOP). </w:t>
      </w:r>
    </w:p>
    <w:p w14:paraId="00824383" w14:textId="6FD84319"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trakcie oceny dopuszczalne jest wezwanie Wnioskodawcy do poprawy lub uzupełnienia wniosku o dofinansowanie w celu potwierdzenia spełnienia kryteriów merytorycznych w zakresie określonym w wezwaniu, zgodnie z regulaminem wyboru projektów (zgodnie z art. 5</w:t>
      </w:r>
      <w:r w:rsidR="005F3C99">
        <w:rPr>
          <w:rFonts w:ascii="Arial" w:eastAsiaTheme="minorHAnsi" w:hAnsi="Arial" w:cs="Arial"/>
          <w:kern w:val="2"/>
          <w:sz w:val="22"/>
          <w:szCs w:val="22"/>
          <w:lang w:eastAsia="en-US"/>
          <w14:ligatures w14:val="standardContextual"/>
        </w:rPr>
        <w:t xml:space="preserve">5 ust. 1 ustawy wdrożeniowej). </w:t>
      </w:r>
      <w:r w:rsidRPr="00EB17AA">
        <w:rPr>
          <w:rFonts w:ascii="Arial" w:eastAsiaTheme="minorHAnsi" w:hAnsi="Arial" w:cs="Arial"/>
          <w:kern w:val="2"/>
          <w:sz w:val="22"/>
          <w:szCs w:val="22"/>
          <w:lang w:eastAsia="en-US"/>
          <w14:ligatures w14:val="standardContextual"/>
        </w:rPr>
        <w:t>Oceny spełniania kryteriów przez dany projekt dokonuje się na podstawie wniosku lub załączników do wniosku (jeśli wymagane jest ich złożenie). Nie wyklucza to wykorzystania w ocenie wyjaśnień udzielonych przez wnioskodawcę albo przekazanych przez niego lub uzyskanych w inny sposób informacji dotyczących wnioskodawcy lub projektu. Możliwość uzyskiwania wyjaśnień lub informacji musi zostać przewidziana w regulaminie wyboru projektów. Wyjaśnienia wnioskodawcy stanowią część dokumentacji projektu. Uzyskanie i wykorzystanie innych informacji jest dokumentowane.</w:t>
      </w:r>
    </w:p>
    <w:p w14:paraId="20649BA9"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KOP dokonuje oceny z wykorzystaniem kart oceny merytorycznej opracowanych przez IZ FEP 2021-2027.</w:t>
      </w:r>
    </w:p>
    <w:p w14:paraId="4EB4562C" w14:textId="5FD6EDCA"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Po zakończeniu oceny wszystkich projektów w KOP sporządzany jest protokół zawierający informacje o przebiegu i wynikach oceny. W KOP przygotowywana jest lista ocenionych projektów zawierająca przyznane oceny, wskazująca projekty, które spełniły kryteria oraz uzyskały wymaganą liczbę punktów i uzyskały kol</w:t>
      </w:r>
      <w:r w:rsidR="005F3C99">
        <w:rPr>
          <w:rFonts w:ascii="Arial" w:eastAsiaTheme="minorHAnsi" w:hAnsi="Arial" w:cs="Arial"/>
          <w:kern w:val="2"/>
          <w:sz w:val="22"/>
          <w:szCs w:val="22"/>
          <w:lang w:eastAsia="en-US"/>
          <w14:ligatures w14:val="standardContextual"/>
        </w:rPr>
        <w:t>ejno największą liczbę punktów.</w:t>
      </w:r>
      <w:r w:rsidRPr="00EB17AA">
        <w:rPr>
          <w:rFonts w:ascii="Arial" w:eastAsiaTheme="minorHAnsi" w:hAnsi="Arial" w:cs="Arial"/>
          <w:kern w:val="2"/>
          <w:sz w:val="22"/>
          <w:szCs w:val="22"/>
          <w:lang w:eastAsia="en-US"/>
          <w14:ligatures w14:val="standardContextual"/>
        </w:rPr>
        <w:t xml:space="preserve"> </w:t>
      </w:r>
    </w:p>
    <w:p w14:paraId="775AA8AA"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Projekty, które uzyskały minimum procentowe</w:t>
      </w:r>
      <w:r w:rsidRPr="00EB17AA">
        <w:rPr>
          <w:rFonts w:ascii="Arial" w:eastAsiaTheme="minorHAnsi" w:hAnsi="Arial" w:cs="Arial"/>
          <w:kern w:val="2"/>
          <w:sz w:val="22"/>
          <w:szCs w:val="22"/>
          <w:vertAlign w:val="superscript"/>
          <w:lang w:eastAsia="en-US"/>
          <w14:ligatures w14:val="standardContextual"/>
        </w:rPr>
        <w:footnoteReference w:id="2"/>
      </w:r>
      <w:r w:rsidRPr="00EB17AA">
        <w:rPr>
          <w:rFonts w:ascii="Arial" w:eastAsiaTheme="minorHAnsi" w:hAnsi="Arial" w:cs="Arial"/>
          <w:kern w:val="2"/>
          <w:sz w:val="22"/>
          <w:szCs w:val="22"/>
          <w:lang w:eastAsia="en-US"/>
          <w14:ligatures w14:val="standardContextual"/>
        </w:rPr>
        <w:t>, zostają wybrane do dofinansowania</w:t>
      </w:r>
      <w:r w:rsidRPr="00EB17AA">
        <w:rPr>
          <w:rFonts w:asciiTheme="minorHAnsi" w:eastAsiaTheme="minorHAnsi" w:hAnsiTheme="minorHAnsi" w:cstheme="minorBidi"/>
          <w:kern w:val="2"/>
          <w:sz w:val="22"/>
          <w:szCs w:val="22"/>
          <w:lang w:eastAsia="en-US"/>
          <w14:ligatures w14:val="standardContextual"/>
        </w:rPr>
        <w:t xml:space="preserve"> </w:t>
      </w:r>
      <w:r w:rsidRPr="00EB17AA">
        <w:rPr>
          <w:rFonts w:ascii="Arial" w:eastAsiaTheme="minorHAnsi" w:hAnsi="Arial" w:cs="Arial"/>
          <w:kern w:val="2"/>
          <w:sz w:val="22"/>
          <w:szCs w:val="22"/>
          <w:lang w:eastAsia="en-US"/>
          <w14:ligatures w14:val="standardContextual"/>
        </w:rPr>
        <w:t xml:space="preserve">pod warunkiem, że kwota przeznaczona na dofinansowanie projektów w konkursie wystarcza na ich wybór do dofinansowania. W przeciwnym przypadku projekty otrzymują ocenę negatywną (art. 56 ust. 5 i 6 ustawy wdrożeniowej). </w:t>
      </w:r>
    </w:p>
    <w:p w14:paraId="6C057FA3"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ramach postępowań konkurencyjnych, w których stosowane są kryteria merytoryczne jakościowe (punktowe), w przypadku gdy dwa lub więcej projektów uzyskają taką samą liczbę punktów, zaś kwota przeznaczona na dofinansowanie nie wystarcza na dofinansowanie wszystkich tych projektów, wówczas o wyborze do dofinansowania decydują </w:t>
      </w:r>
      <w:r w:rsidRPr="00EB17AA">
        <w:rPr>
          <w:rFonts w:ascii="Arial" w:eastAsiaTheme="minorHAnsi" w:hAnsi="Arial" w:cs="Arial"/>
          <w:b/>
          <w:kern w:val="2"/>
          <w:sz w:val="22"/>
          <w:szCs w:val="22"/>
          <w:lang w:eastAsia="en-US"/>
          <w14:ligatures w14:val="standardContextual"/>
        </w:rPr>
        <w:t>kryteria merytoryczne rozstrzygające</w:t>
      </w:r>
      <w:r w:rsidRPr="00EB17AA">
        <w:rPr>
          <w:rFonts w:ascii="Arial" w:eastAsiaTheme="minorHAnsi" w:hAnsi="Arial" w:cs="Arial"/>
          <w:kern w:val="2"/>
          <w:sz w:val="22"/>
          <w:szCs w:val="22"/>
          <w:lang w:eastAsia="en-US"/>
          <w14:ligatures w14:val="standardContextual"/>
        </w:rPr>
        <w:t xml:space="preserve"> (tzn. decydujące o kolejności projektów z takim samym wynikiem oceny), za które uznaje się kryterium / kryteria najwyżej punktowane. Wtedy o wyborze do dofinansowania decyduje, który z projektów uzyskał większą liczbę punktów w kryterium najwyżej punktowanym lub kryteriach najwyżej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29FE700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Po zakończeniu oceny merytorycznej </w:t>
      </w:r>
      <w:bookmarkStart w:id="44" w:name="_Hlk125710928"/>
      <w:r w:rsidRPr="00EB17AA">
        <w:rPr>
          <w:rFonts w:ascii="Arial" w:eastAsiaTheme="minorHAnsi" w:hAnsi="Arial" w:cs="Arial"/>
          <w:kern w:val="2"/>
          <w:sz w:val="22"/>
          <w:szCs w:val="22"/>
          <w:lang w:eastAsia="en-US"/>
          <w14:ligatures w14:val="standardContextual"/>
        </w:rPr>
        <w:t>KOP</w:t>
      </w:r>
      <w:bookmarkEnd w:id="44"/>
      <w:r w:rsidRPr="00EB17AA">
        <w:rPr>
          <w:rFonts w:ascii="Arial" w:eastAsiaTheme="minorHAnsi" w:hAnsi="Arial" w:cs="Arial"/>
          <w:kern w:val="2"/>
          <w:sz w:val="22"/>
          <w:szCs w:val="22"/>
          <w:lang w:eastAsia="en-US"/>
          <w14:ligatures w14:val="standardContextual"/>
        </w:rPr>
        <w:t xml:space="preserve"> przedstawia wyniki oceny projektów IZ FEP 2021-2027, która je zatwierdza. IZ FEP 2021-2027 dla każdego postępowania w zakresie wyboru projektów do dofinansowania podaje do publicznej wiadomości na swojej stronie internetowej oraz na portalu FE informację o projektach wybranych do dofinansowania oraz o projektach, które otrzymały ocenę negatywną.</w:t>
      </w:r>
    </w:p>
    <w:p w14:paraId="211D627D"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IZ FEP 2021-2027 przekazuje niezwłocznie Wnioskodawcom w formie pisemnej lub w formie elektronicznej informację o zatwierdzonym wyniku oceny ich projektu oznaczającym wybór projektu do dofinansowania albo stanowiącym ocenę negatywną.</w:t>
      </w:r>
    </w:p>
    <w:p w14:paraId="7F581E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Wnioskodawcom, których projekty zostały negatywnie ocenione (odrzucone) na etapie oceny merytorycznej przekazywana jest informacja o negatywnej ocenie projektu (zgodnie z art. 56 ust. 7 ustawy wdrożeniowej), która zawiera uzasadnienie wyniku oceny, a w przypadku projektów wybieranych w sposób konkurencyjny także pouczenie o możliwości wniesienia protestu.</w:t>
      </w:r>
    </w:p>
    <w:p w14:paraId="72A9B7F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 xml:space="preserve">W przypadku pojawienia się wolnych środków w limicie w ramach działania po zakończeniu postępowania w zakresie wyboru projektów do dofinansowania IZ FEP 2021-2027 może zgodnie z regulaminem wyboru projektów wybrać do dofinansowania projekty, które zostały negatywnie ocenione z uwagi na wyczerpanie kwoty przeznaczonej na dofinansowanie projektów w tym postępowaniu, </w:t>
      </w:r>
    </w:p>
    <w:p w14:paraId="740423EC" w14:textId="77777777" w:rsidR="004F0832" w:rsidRPr="00EB17AA" w:rsidRDefault="004F0832" w:rsidP="004F0832">
      <w:pPr>
        <w:spacing w:line="276" w:lineRule="auto"/>
        <w:rPr>
          <w:rFonts w:ascii="Arial" w:eastAsiaTheme="minorHAnsi" w:hAnsi="Arial" w:cs="Arial"/>
          <w:kern w:val="2"/>
          <w:sz w:val="22"/>
          <w:szCs w:val="22"/>
          <w:lang w:eastAsia="en-US"/>
          <w14:ligatures w14:val="standardContextual"/>
        </w:rPr>
      </w:pPr>
      <w:r w:rsidRPr="00EB17AA">
        <w:rPr>
          <w:rFonts w:ascii="Arial" w:eastAsiaTheme="minorHAnsi" w:hAnsi="Arial" w:cs="Arial"/>
          <w:kern w:val="2"/>
          <w:sz w:val="22"/>
          <w:szCs w:val="22"/>
          <w:lang w:eastAsia="en-US"/>
          <w14:ligatures w14:val="standardContextual"/>
        </w:rPr>
        <w:t>W przypadku zmian w zakresie informacji, o której mowa w art. 56 ust. 1 ustawy wdrożeniowej, IZ FEP 2021-2027 podaje do publicznej wiadomości zaktualizowaną informację na swojej stronie internetowej oraz na portalu.</w:t>
      </w:r>
    </w:p>
    <w:p w14:paraId="5DE30BCB"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Europejski Fundusz Rozwoju Regionalnego i Fundusz Spójności będą wspierać działania, które są zgodne ze standardami i priorytetami Unii Europejskiej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 Projekt będzie podlegał weryfikacji uwzględnienia </w:t>
      </w:r>
      <w:r>
        <w:rPr>
          <w:rFonts w:ascii="Arial" w:hAnsi="Arial" w:cs="Arial"/>
          <w:sz w:val="22"/>
          <w:szCs w:val="22"/>
        </w:rPr>
        <w:br/>
      </w:r>
      <w:r w:rsidRPr="00070CFB">
        <w:rPr>
          <w:rFonts w:ascii="Arial" w:hAnsi="Arial" w:cs="Arial"/>
          <w:sz w:val="22"/>
          <w:szCs w:val="22"/>
        </w:rPr>
        <w:t xml:space="preserve">w projekcie uwarunkowań wskazanych w wynikach analizy DNSH dla programu. </w:t>
      </w:r>
    </w:p>
    <w:p w14:paraId="6A485CB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Weryfikacja będzie prowadzona przez Koordynatora do spraw środowiska IZ programem regionalnym FEP. </w:t>
      </w:r>
    </w:p>
    <w:p w14:paraId="75199685"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Oprócz tego weryfikacja będzie dotyczyć zgodności z Dyrektywą 2011/92/UE w sprawie oceny skutków wywieranych przez niektóre przedsięwzięcia publiczne i prywatne na środowisko, Dyrektywą 92/43/EWG w sprawie ochrony siedlisk przyrodniczych oraz ochrony dzikiej fauny i flory oraz Dyrektywą 2000/60/WE ustanawiającą ramy wspólnego działania </w:t>
      </w:r>
      <w:r w:rsidRPr="00070CFB">
        <w:rPr>
          <w:rFonts w:ascii="Arial" w:hAnsi="Arial" w:cs="Arial"/>
          <w:sz w:val="22"/>
          <w:szCs w:val="22"/>
        </w:rPr>
        <w:br/>
        <w:t>w dziedzinie polityki wodnej.</w:t>
      </w:r>
    </w:p>
    <w:p w14:paraId="71B05570"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Pozytywna opinia wydawana jest w oparciu o informacje i załączniki dołączone do wniosku </w:t>
      </w:r>
      <w:r w:rsidRPr="00070CFB">
        <w:rPr>
          <w:rFonts w:ascii="Arial" w:hAnsi="Arial" w:cs="Arial"/>
          <w:sz w:val="22"/>
          <w:szCs w:val="22"/>
        </w:rPr>
        <w:br/>
        <w:t xml:space="preserve">o dofinansowanie, w szczególności Część środowiskową wniosku o dofinansowanie oraz Listę sprawdzającą w zakresie dokumentacji dotyczącej ocen oddziaływania na środowisko dla instytucji oceniających wnioski o dofinansowanie. </w:t>
      </w:r>
    </w:p>
    <w:p w14:paraId="14CAA3E6"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Część środowiskowa wniosku o dofinansowanie obejmuje swoim zakresem analizę projektu pod kątem spełniania zasady DNSH „nie czyń poważnych szkód”, której wymóg wynika z art. 9 ust. 4 Rozporządzenia Parlamentu Europejskiego i Rady (UE) 2021/1060. </w:t>
      </w:r>
    </w:p>
    <w:p w14:paraId="3CFE6BEC" w14:textId="77777777" w:rsidR="004F0832" w:rsidRPr="00070CFB" w:rsidRDefault="004F0832" w:rsidP="004F0832">
      <w:pPr>
        <w:spacing w:line="276" w:lineRule="auto"/>
        <w:rPr>
          <w:rFonts w:ascii="Arial" w:hAnsi="Arial" w:cs="Arial"/>
          <w:sz w:val="22"/>
          <w:szCs w:val="22"/>
        </w:rPr>
      </w:pPr>
      <w:r w:rsidRPr="00070CFB">
        <w:rPr>
          <w:rFonts w:ascii="Arial" w:hAnsi="Arial" w:cs="Arial"/>
          <w:sz w:val="22"/>
          <w:szCs w:val="22"/>
        </w:rPr>
        <w:t xml:space="preserve">Uzyskanie pozytywnej opinii Koordynatora w zakresie zgodności z DNSH oraz krajowymi </w:t>
      </w:r>
      <w:r w:rsidRPr="00070CFB">
        <w:rPr>
          <w:rFonts w:ascii="Arial" w:hAnsi="Arial" w:cs="Arial"/>
          <w:sz w:val="22"/>
          <w:szCs w:val="22"/>
        </w:rPr>
        <w:br/>
        <w:t xml:space="preserve">i unijnymi przepisami dotyczącymi ochrony środowiska jest warunkiem podpisania umowy </w:t>
      </w:r>
      <w:r w:rsidRPr="00070CFB">
        <w:rPr>
          <w:rFonts w:ascii="Arial" w:hAnsi="Arial" w:cs="Arial"/>
          <w:sz w:val="22"/>
          <w:szCs w:val="22"/>
        </w:rPr>
        <w:br/>
        <w:t xml:space="preserve">o dofinansowanie projektu. </w:t>
      </w:r>
    </w:p>
    <w:p w14:paraId="077F0D83" w14:textId="77777777" w:rsidR="004F0832" w:rsidRDefault="004F0832" w:rsidP="004F0832">
      <w:pPr>
        <w:spacing w:after="160" w:line="259" w:lineRule="auto"/>
      </w:pPr>
      <w:r>
        <w:br w:type="page"/>
      </w:r>
    </w:p>
    <w:p w14:paraId="1C06E117" w14:textId="3EB84D4E" w:rsidR="00E7732D" w:rsidRDefault="00E7732D" w:rsidP="00F95E7E">
      <w:pPr>
        <w:pStyle w:val="Nagwek3"/>
        <w:numPr>
          <w:ilvl w:val="1"/>
          <w:numId w:val="4"/>
        </w:numPr>
        <w:spacing w:line="276" w:lineRule="auto"/>
        <w:ind w:left="426"/>
        <w:jc w:val="both"/>
      </w:pPr>
      <w:r w:rsidRPr="00837BE8">
        <w:t>KRYTERIA MERYTORYCZNE STANDARDOWE</w:t>
      </w:r>
      <w:bookmarkEnd w:id="42"/>
    </w:p>
    <w:p w14:paraId="5EA1FBF2" w14:textId="096CD653" w:rsidR="00DE4DDB" w:rsidRDefault="00A16594" w:rsidP="00D241FC">
      <w:pPr>
        <w:pStyle w:val="Nagwek4"/>
        <w:numPr>
          <w:ilvl w:val="3"/>
          <w:numId w:val="4"/>
        </w:numPr>
        <w:ind w:left="426"/>
        <w:rPr>
          <w:rFonts w:cs="Arial"/>
        </w:rPr>
      </w:pPr>
      <w:r w:rsidRPr="00D241FC">
        <w:rPr>
          <w:rStyle w:val="Nagwek4Znak"/>
          <w:b/>
          <w:bCs/>
        </w:rPr>
        <w:t xml:space="preserve">Projekt będzie miał pozytywny wpływ na zasadę równości szans </w:t>
      </w:r>
      <w:r w:rsidR="006901C1" w:rsidRPr="00D241FC">
        <w:rPr>
          <w:rStyle w:val="Nagwek4Znak"/>
          <w:b/>
          <w:bCs/>
        </w:rPr>
        <w:br/>
      </w:r>
      <w:r w:rsidRPr="00D241FC">
        <w:rPr>
          <w:rStyle w:val="Nagwek4Znak"/>
          <w:b/>
          <w:bCs/>
        </w:rPr>
        <w:t>i niedyskryminacji, w tym dostępność dla osób z niepełnosprawnościami</w:t>
      </w:r>
      <w:r w:rsidRPr="00DE4DDB">
        <w:rPr>
          <w:rFonts w:cs="Arial"/>
        </w:rPr>
        <w:t xml:space="preserve">. </w:t>
      </w:r>
    </w:p>
    <w:p w14:paraId="398C88C8" w14:textId="77777777" w:rsidR="00144700" w:rsidRDefault="00A16594" w:rsidP="00D241FC">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szans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niedyskryminacji, w tym dostępności dla osób z niepełnosprawnościami</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 ramach funduszy unijnych na lata 2021–2027.</w:t>
      </w:r>
    </w:p>
    <w:p w14:paraId="08AEE3FC"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Ocenie podlega czy z wniosku wynika, że projekt ma pozytywny wpływ* na zasadę równości szans i niedyskryminacji tzn. ze względu na płeć, rasę, kolor skóry, pochodzenie etniczne lub społeczne, cechy genetyczne, język, religię lub przekonania, poglądy polityczne lub wszelkie inne poglądy, przynależność do mniejszości narodowej, majątek, urodzenie,</w:t>
      </w:r>
      <w:r w:rsidR="00E23E5B">
        <w:rPr>
          <w:rFonts w:ascii="Arial" w:eastAsia="Calibri" w:hAnsi="Arial" w:cs="Arial"/>
          <w:color w:val="000000"/>
          <w:sz w:val="22"/>
          <w:szCs w:val="22"/>
        </w:rPr>
        <w:t xml:space="preserve"> </w:t>
      </w:r>
      <w:r w:rsidRPr="00E1566B">
        <w:rPr>
          <w:rFonts w:ascii="Arial" w:eastAsia="Calibri" w:hAnsi="Arial" w:cs="Arial"/>
          <w:color w:val="000000"/>
          <w:sz w:val="22"/>
          <w:szCs w:val="22"/>
        </w:rPr>
        <w:t xml:space="preserve">niepełnosprawność, wiek lub orientację seksualną. </w:t>
      </w:r>
    </w:p>
    <w:p w14:paraId="4610EC8F" w14:textId="77777777" w:rsidR="00144700" w:rsidRDefault="00A16594" w:rsidP="00D241FC">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Zapisy wniosku o dofinansowanie wskazują, że wszystkie produkty projektu będą dostępne dla osób z niepełnosprawnościami zgodnie ze standardami dostępności adekwatnymi do zakresu realizowanego projektu (w tym z koncepcją uniwersalnego projektowania), stanowiącymi załącznik do Wytycznych w zakresie realizacji zasad równościowych w ramach funduszy unijnych na lata 2021-2027</w:t>
      </w:r>
      <w:r w:rsidRPr="00E1566B">
        <w:rPr>
          <w:rFonts w:ascii="Arial" w:eastAsia="Calibri" w:hAnsi="Arial" w:cs="Arial"/>
          <w:b/>
          <w:bCs/>
          <w:color w:val="000000"/>
          <w:sz w:val="22"/>
          <w:szCs w:val="22"/>
        </w:rPr>
        <w:t xml:space="preserve"> </w:t>
      </w:r>
      <w:r w:rsidRPr="00E1566B">
        <w:rPr>
          <w:rFonts w:ascii="Arial" w:eastAsia="Calibri" w:hAnsi="Arial" w:cs="Arial"/>
          <w:color w:val="000000"/>
          <w:sz w:val="22"/>
          <w:szCs w:val="22"/>
        </w:rPr>
        <w:t xml:space="preserve">lub w uzasadnionych i opisanych we wniosku przypadkach wykazał neutralność produktu/usługi projektu w rozumieniu tych Wytycznych, </w:t>
      </w:r>
      <w:r w:rsidR="00DE4DDB" w:rsidRPr="00E1566B">
        <w:rPr>
          <w:rFonts w:ascii="Arial" w:eastAsia="Calibri" w:hAnsi="Arial" w:cs="Arial"/>
          <w:color w:val="000000"/>
          <w:sz w:val="22"/>
          <w:szCs w:val="22"/>
        </w:rPr>
        <w:br/>
      </w:r>
      <w:r w:rsidRPr="00E1566B">
        <w:rPr>
          <w:rFonts w:ascii="Arial" w:eastAsia="Calibri" w:hAnsi="Arial" w:cs="Arial"/>
          <w:color w:val="000000"/>
          <w:sz w:val="22"/>
          <w:szCs w:val="22"/>
        </w:rPr>
        <w:t>w tym niemożności spełnienia wszystkich standardów dostępności.</w:t>
      </w:r>
    </w:p>
    <w:p w14:paraId="1B0F754A"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W przypadku gdy produkty lub usługi projektu nie mają swoich bezpośrednich</w:t>
      </w:r>
      <w:r>
        <w:rPr>
          <w:rFonts w:ascii="Arial" w:eastAsia="Calibri" w:hAnsi="Arial" w:cs="Arial"/>
          <w:color w:val="000000"/>
          <w:sz w:val="22"/>
          <w:szCs w:val="22"/>
        </w:rPr>
        <w:t xml:space="preserve"> </w:t>
      </w:r>
      <w:r w:rsidR="00A16594" w:rsidRPr="00E1566B">
        <w:rPr>
          <w:rFonts w:ascii="Arial" w:eastAsia="Calibri" w:hAnsi="Arial" w:cs="Arial"/>
          <w:color w:val="000000"/>
          <w:sz w:val="22"/>
          <w:szCs w:val="22"/>
        </w:rPr>
        <w:t>użytkowników/użytkowniczek dopuszczalne jest uznanie, że mają one charakter neutralny wobec zasady równości szans i niedyskryminacji. Wnioskodawca musi wykazać we wniosku o dofinansowanie projektu, że dostępność nie dotyczy danego produktu lub usługi.</w:t>
      </w:r>
    </w:p>
    <w:p w14:paraId="7FF04F20" w14:textId="77777777" w:rsidR="00144700" w:rsidRDefault="00D241FC" w:rsidP="00D241FC">
      <w:pPr>
        <w:autoSpaceDE w:val="0"/>
        <w:autoSpaceDN w:val="0"/>
        <w:spacing w:line="276" w:lineRule="auto"/>
        <w:rPr>
          <w:rFonts w:ascii="Arial" w:eastAsia="Calibri" w:hAnsi="Arial" w:cs="Arial"/>
          <w:color w:val="000000"/>
          <w:sz w:val="22"/>
          <w:szCs w:val="22"/>
        </w:rPr>
      </w:pPr>
      <w:r>
        <w:rPr>
          <w:rFonts w:ascii="Arial" w:eastAsia="Calibri" w:hAnsi="Arial" w:cs="Arial"/>
          <w:color w:val="000000"/>
          <w:sz w:val="22"/>
          <w:szCs w:val="22"/>
        </w:rPr>
        <w:br/>
      </w:r>
      <w:r w:rsidR="00A16594" w:rsidRPr="00E1566B">
        <w:rPr>
          <w:rFonts w:ascii="Arial" w:eastAsia="Calibri" w:hAnsi="Arial" w:cs="Arial"/>
          <w:color w:val="000000"/>
          <w:sz w:val="22"/>
          <w:szCs w:val="22"/>
        </w:rPr>
        <w:t>*Za pozytywny wpływ należy rozumieć zapewnienie dostępności infrastruktury, środków transportu, towarów, usług, technologii i systemu informacyjno-komunikacyjnych oraz wszelkich produktów projektów (w tym także usług), które nie zostały uznane za neutralne, dla wszystkich ich użytkowników/użytkowniczek – zgodnie ze standardami dostępności dla polityki spójności 2021-2027.</w:t>
      </w:r>
      <w:bookmarkStart w:id="45" w:name="_Hlk124407618"/>
    </w:p>
    <w:p w14:paraId="67B603AF" w14:textId="77777777" w:rsidR="00144700" w:rsidRDefault="00D241FC" w:rsidP="00D241FC">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Pr>
          <w:rFonts w:ascii="Arial" w:hAnsi="Arial" w:cs="Arial"/>
          <w:sz w:val="22"/>
          <w:szCs w:val="22"/>
        </w:rPr>
        <w:br/>
      </w:r>
      <w:r w:rsidR="007E3E16" w:rsidRPr="007E3E16">
        <w:rPr>
          <w:rFonts w:ascii="Arial" w:hAnsi="Arial" w:cs="Arial"/>
          <w:sz w:val="22"/>
          <w:szCs w:val="22"/>
        </w:rPr>
        <w:t>w dokumentacji projektu.</w:t>
      </w:r>
      <w:bookmarkStart w:id="46" w:name="_Hlk124340359"/>
      <w:bookmarkEnd w:id="45"/>
    </w:p>
    <w:p w14:paraId="17719045" w14:textId="6961CB02" w:rsidR="00A16594" w:rsidRPr="00E1566B" w:rsidRDefault="00D241FC" w:rsidP="00D241FC">
      <w:pPr>
        <w:autoSpaceDE w:val="0"/>
        <w:autoSpaceDN w:val="0"/>
        <w:spacing w:line="276" w:lineRule="auto"/>
        <w:rPr>
          <w:rFonts w:ascii="Arial" w:hAnsi="Arial" w:cs="Arial"/>
          <w:b/>
          <w:sz w:val="22"/>
          <w:szCs w:val="22"/>
        </w:rPr>
      </w:pPr>
      <w:r>
        <w:rPr>
          <w:rFonts w:ascii="Arial" w:hAnsi="Arial" w:cs="Arial"/>
          <w:sz w:val="22"/>
          <w:szCs w:val="22"/>
        </w:rPr>
        <w:br/>
      </w:r>
      <w:r w:rsidR="00A16594" w:rsidRPr="00E1566B">
        <w:rPr>
          <w:rFonts w:ascii="Arial" w:hAnsi="Arial" w:cs="Arial"/>
          <w:b/>
          <w:sz w:val="22"/>
          <w:szCs w:val="22"/>
        </w:rPr>
        <w:t>Zasady oceny</w:t>
      </w:r>
      <w:bookmarkEnd w:id="46"/>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o dofinansowanie. </w:t>
      </w:r>
      <w:r w:rsidR="00A16594" w:rsidRPr="00E1566B">
        <w:rPr>
          <w:rFonts w:ascii="Arial" w:hAnsi="Arial" w:cs="Arial"/>
          <w:sz w:val="22"/>
          <w:szCs w:val="22"/>
        </w:rPr>
        <w:t xml:space="preserve">W przypadku uznania, że dany produkt lub usługa jest neutralny, projekt zawierający ten produkt lub usługę może być uznany za zgodny z zasadą równości szans </w:t>
      </w:r>
      <w:r w:rsidR="00DE4DDB" w:rsidRPr="00E1566B">
        <w:rPr>
          <w:rFonts w:ascii="Arial" w:hAnsi="Arial" w:cs="Arial"/>
          <w:sz w:val="22"/>
          <w:szCs w:val="22"/>
        </w:rPr>
        <w:br/>
      </w:r>
      <w:r w:rsidR="00A16594" w:rsidRPr="00E1566B">
        <w:rPr>
          <w:rFonts w:ascii="Arial" w:hAnsi="Arial" w:cs="Arial"/>
          <w:sz w:val="22"/>
          <w:szCs w:val="22"/>
        </w:rPr>
        <w:t>i niedyskryminacji.</w:t>
      </w:r>
    </w:p>
    <w:p w14:paraId="2196A813" w14:textId="7AA9209B" w:rsidR="006304EE" w:rsidRPr="0002625B" w:rsidRDefault="00DC0AC3" w:rsidP="006B4C78">
      <w:pPr>
        <w:pStyle w:val="Nagwek4"/>
        <w:numPr>
          <w:ilvl w:val="3"/>
          <w:numId w:val="4"/>
        </w:numPr>
        <w:ind w:left="426"/>
        <w:rPr>
          <w:rFonts w:cs="Arial"/>
          <w:sz w:val="22"/>
          <w:szCs w:val="22"/>
        </w:rPr>
      </w:pPr>
      <w:r w:rsidRPr="006B4C78">
        <w:rPr>
          <w:rStyle w:val="Nagwek4Znak"/>
          <w:b/>
          <w:bCs/>
        </w:rPr>
        <w:t xml:space="preserve">Kryterium kwalifikowalności JST </w:t>
      </w:r>
      <w:r w:rsidR="006304EE" w:rsidRPr="006B4C78">
        <w:rPr>
          <w:rStyle w:val="Nagwek4Znak"/>
          <w:b/>
          <w:bCs/>
        </w:rPr>
        <w:t>w zakresie realizacji działań niedyskryminujących</w:t>
      </w:r>
      <w:r w:rsidR="00813774">
        <w:rPr>
          <w:rFonts w:cs="Arial"/>
        </w:rPr>
        <w:t>.</w:t>
      </w:r>
    </w:p>
    <w:p w14:paraId="54E320C4" w14:textId="77777777" w:rsidR="00144700" w:rsidRDefault="006304EE" w:rsidP="00B31546">
      <w:pPr>
        <w:spacing w:line="276" w:lineRule="auto"/>
        <w:contextualSpacing/>
        <w:rPr>
          <w:rFonts w:ascii="Arial" w:hAnsi="Arial" w:cs="Arial"/>
          <w:sz w:val="22"/>
          <w:szCs w:val="22"/>
        </w:rPr>
      </w:pPr>
      <w:r w:rsidRPr="0002625B">
        <w:rPr>
          <w:rFonts w:ascii="Arial" w:hAnsi="Arial" w:cs="Arial"/>
          <w:sz w:val="22"/>
          <w:szCs w:val="22"/>
        </w:rPr>
        <w:t xml:space="preserve">W ramach kryterium weryfikowane będzie czy Wnioskodawca, Partner będący JST </w:t>
      </w:r>
      <w:r w:rsidR="00DC0AC3" w:rsidRPr="0002625B">
        <w:rPr>
          <w:rFonts w:ascii="Arial" w:hAnsi="Arial" w:cs="Arial"/>
          <w:sz w:val="22"/>
          <w:szCs w:val="22"/>
        </w:rPr>
        <w:t>oraz podmiot</w:t>
      </w:r>
      <w:r w:rsidRPr="0002625B">
        <w:rPr>
          <w:rFonts w:ascii="Arial" w:hAnsi="Arial" w:cs="Arial"/>
          <w:sz w:val="22"/>
          <w:szCs w:val="22"/>
        </w:rPr>
        <w:t>y</w:t>
      </w:r>
      <w:r w:rsidR="00DC0AC3" w:rsidRPr="0002625B">
        <w:rPr>
          <w:rFonts w:ascii="Arial" w:hAnsi="Arial" w:cs="Arial"/>
          <w:sz w:val="22"/>
          <w:szCs w:val="22"/>
        </w:rPr>
        <w:t xml:space="preserve"> zależn</w:t>
      </w:r>
      <w:r w:rsidRPr="0002625B">
        <w:rPr>
          <w:rFonts w:ascii="Arial" w:hAnsi="Arial" w:cs="Arial"/>
          <w:sz w:val="22"/>
          <w:szCs w:val="22"/>
        </w:rPr>
        <w:t>e</w:t>
      </w:r>
      <w:r w:rsidR="00DC0AC3" w:rsidRPr="0002625B">
        <w:rPr>
          <w:rFonts w:ascii="Arial" w:hAnsi="Arial" w:cs="Arial"/>
          <w:sz w:val="22"/>
          <w:szCs w:val="22"/>
        </w:rPr>
        <w:t xml:space="preserve"> od JST lub kontrolowan</w:t>
      </w:r>
      <w:r w:rsidRPr="0002625B">
        <w:rPr>
          <w:rFonts w:ascii="Arial" w:hAnsi="Arial" w:cs="Arial"/>
          <w:sz w:val="22"/>
          <w:szCs w:val="22"/>
        </w:rPr>
        <w:t>e</w:t>
      </w:r>
      <w:r w:rsidR="00DC0AC3" w:rsidRPr="0002625B">
        <w:rPr>
          <w:rFonts w:ascii="Arial" w:hAnsi="Arial" w:cs="Arial"/>
          <w:sz w:val="22"/>
          <w:szCs w:val="22"/>
        </w:rPr>
        <w:t xml:space="preserve"> przez JST</w:t>
      </w:r>
      <w:r w:rsidRPr="0002625B">
        <w:rPr>
          <w:rFonts w:ascii="Arial" w:hAnsi="Arial" w:cs="Arial"/>
          <w:sz w:val="22"/>
          <w:szCs w:val="22"/>
        </w:rPr>
        <w:t xml:space="preserve"> przestrzegają zasad</w:t>
      </w:r>
      <w:r w:rsidR="00183003" w:rsidRPr="0002625B">
        <w:rPr>
          <w:rFonts w:ascii="Arial" w:hAnsi="Arial" w:cs="Arial"/>
          <w:sz w:val="22"/>
          <w:szCs w:val="22"/>
        </w:rPr>
        <w:t>y</w:t>
      </w:r>
      <w:r w:rsidRPr="0002625B">
        <w:rPr>
          <w:rFonts w:ascii="Arial" w:hAnsi="Arial" w:cs="Arial"/>
          <w:sz w:val="22"/>
          <w:szCs w:val="22"/>
        </w:rPr>
        <w:t xml:space="preserve"> niedyskryminacji. </w:t>
      </w:r>
      <w:r w:rsidR="00183003" w:rsidRPr="0002625B">
        <w:rPr>
          <w:rFonts w:ascii="Arial" w:hAnsi="Arial" w:cs="Arial"/>
          <w:sz w:val="22"/>
          <w:szCs w:val="22"/>
        </w:rPr>
        <w:t>Ocenie podlegać będzie czy:</w:t>
      </w:r>
    </w:p>
    <w:p w14:paraId="7F7B08A1" w14:textId="0DE42AB8" w:rsidR="00144700" w:rsidRPr="00236240" w:rsidRDefault="00183003" w:rsidP="005C5AB3">
      <w:pPr>
        <w:pStyle w:val="Akapitzlist"/>
        <w:numPr>
          <w:ilvl w:val="0"/>
          <w:numId w:val="40"/>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która jest wnioskodawcą nie obowiązują dyskryminujące akty prawne przyjęte przez tę JST</w:t>
      </w:r>
      <w:r w:rsidRPr="00236240">
        <w:rPr>
          <w:rFonts w:ascii="Arial" w:hAnsi="Arial" w:cs="Arial"/>
          <w:sz w:val="22"/>
          <w:szCs w:val="22"/>
        </w:rPr>
        <w:t>;</w:t>
      </w:r>
    </w:p>
    <w:p w14:paraId="416F3737" w14:textId="27CC1ADB" w:rsidR="00144700" w:rsidRPr="00236240" w:rsidRDefault="00183003" w:rsidP="005C5AB3">
      <w:pPr>
        <w:pStyle w:val="Akapitzlist"/>
        <w:numPr>
          <w:ilvl w:val="0"/>
          <w:numId w:val="40"/>
        </w:numPr>
        <w:spacing w:line="276" w:lineRule="auto"/>
        <w:rPr>
          <w:rFonts w:ascii="Arial" w:hAnsi="Arial" w:cs="Arial"/>
          <w:sz w:val="22"/>
          <w:szCs w:val="22"/>
        </w:rPr>
      </w:pPr>
      <w:r w:rsidRPr="00236240">
        <w:rPr>
          <w:rFonts w:ascii="Arial" w:hAnsi="Arial" w:cs="Arial"/>
          <w:sz w:val="22"/>
          <w:szCs w:val="22"/>
        </w:rPr>
        <w:t>n</w:t>
      </w:r>
      <w:r w:rsidR="006304EE" w:rsidRPr="00236240">
        <w:rPr>
          <w:rFonts w:ascii="Arial" w:hAnsi="Arial" w:cs="Arial"/>
          <w:sz w:val="22"/>
          <w:szCs w:val="22"/>
        </w:rPr>
        <w:t>a terenie jednostki samorządu terytorialnego, w której siedzibę ma podmiot zależny od danej JST lub kontrolowany przez daną JST nie obowiązują dyskryminujące akty prawne przyjęte tę JST.</w:t>
      </w:r>
    </w:p>
    <w:p w14:paraId="5DD6BD38" w14:textId="77777777" w:rsidR="00144700" w:rsidRDefault="006B4C78" w:rsidP="00B31546">
      <w:pPr>
        <w:spacing w:line="276" w:lineRule="auto"/>
        <w:contextualSpacing/>
        <w:rPr>
          <w:rFonts w:ascii="Arial" w:hAnsi="Arial" w:cs="Arial"/>
          <w:sz w:val="22"/>
          <w:szCs w:val="22"/>
        </w:rPr>
      </w:pPr>
      <w:r>
        <w:rPr>
          <w:rFonts w:ascii="Arial" w:hAnsi="Arial" w:cs="Arial"/>
          <w:sz w:val="22"/>
          <w:szCs w:val="22"/>
        </w:rPr>
        <w:br/>
      </w:r>
      <w:r w:rsidR="00F42F23" w:rsidRPr="007E3E16">
        <w:rPr>
          <w:rFonts w:ascii="Arial" w:hAnsi="Arial" w:cs="Arial"/>
          <w:sz w:val="22"/>
          <w:szCs w:val="22"/>
        </w:rPr>
        <w:t xml:space="preserve">Ocena spełnienia kryterium dokonywana będzie w oparciu o informacje przedstawione </w:t>
      </w:r>
      <w:r w:rsidR="00F42F23" w:rsidRPr="007E3E16">
        <w:rPr>
          <w:rFonts w:ascii="Arial" w:hAnsi="Arial" w:cs="Arial"/>
          <w:sz w:val="22"/>
          <w:szCs w:val="22"/>
        </w:rPr>
        <w:br/>
        <w:t>w dokumentacji projektu</w:t>
      </w:r>
      <w:r w:rsidR="00813774">
        <w:rPr>
          <w:rFonts w:ascii="Arial" w:hAnsi="Arial" w:cs="Arial"/>
          <w:sz w:val="22"/>
          <w:szCs w:val="22"/>
        </w:rPr>
        <w:t xml:space="preserve"> </w:t>
      </w:r>
      <w:r w:rsidR="00813774" w:rsidRPr="00813774">
        <w:rPr>
          <w:rFonts w:ascii="Arial" w:hAnsi="Arial" w:cs="Arial"/>
          <w:sz w:val="22"/>
          <w:szCs w:val="22"/>
        </w:rPr>
        <w:t>oraz listę prowadzoną przez Rzecznika Praw Obywatelskich aktualną na dzień zakończenia naboru.</w:t>
      </w:r>
    </w:p>
    <w:p w14:paraId="4957D51A" w14:textId="1225E59D" w:rsidR="006B4C78" w:rsidRDefault="006B4C78" w:rsidP="00B31546">
      <w:pPr>
        <w:spacing w:line="276" w:lineRule="auto"/>
        <w:contextualSpacing/>
        <w:rPr>
          <w:rFonts w:ascii="Arial" w:hAnsi="Arial" w:cs="Arial"/>
          <w:color w:val="000000"/>
          <w:sz w:val="22"/>
          <w:szCs w:val="22"/>
        </w:rPr>
      </w:pPr>
      <w:r>
        <w:rPr>
          <w:rFonts w:ascii="Arial" w:hAnsi="Arial" w:cs="Arial"/>
          <w:sz w:val="22"/>
          <w:szCs w:val="22"/>
        </w:rPr>
        <w:br/>
      </w:r>
      <w:r w:rsidR="00F42F23" w:rsidRPr="00E1566B">
        <w:rPr>
          <w:rFonts w:ascii="Arial" w:hAnsi="Arial" w:cs="Arial"/>
          <w:b/>
          <w:sz w:val="22"/>
          <w:szCs w:val="22"/>
        </w:rPr>
        <w:t>Zasady oceny</w:t>
      </w:r>
      <w:r w:rsidR="00F42F23" w:rsidRPr="00E1566B">
        <w:rPr>
          <w:rFonts w:ascii="Arial" w:hAnsi="Arial" w:cs="Arial"/>
          <w:sz w:val="22"/>
          <w:szCs w:val="22"/>
        </w:rPr>
        <w:t xml:space="preserve">: Kryterium otrzyma ocenę „TAK”, jeśli zostaną spełnione wymagania wskazane w jego opisie. </w:t>
      </w:r>
      <w:r w:rsidR="00F42F23" w:rsidRPr="00E1566B">
        <w:rPr>
          <w:rFonts w:ascii="Arial" w:hAnsi="Arial" w:cs="Arial"/>
          <w:color w:val="000000"/>
          <w:sz w:val="22"/>
          <w:szCs w:val="22"/>
        </w:rPr>
        <w:t xml:space="preserve">Niespełnienie kryterium skutkuje odrzuceniem wniosku </w:t>
      </w:r>
      <w:r w:rsidR="006901C1">
        <w:rPr>
          <w:rFonts w:ascii="Arial" w:hAnsi="Arial" w:cs="Arial"/>
          <w:color w:val="000000"/>
          <w:sz w:val="22"/>
          <w:szCs w:val="22"/>
        </w:rPr>
        <w:br/>
      </w:r>
      <w:r w:rsidR="00F42F23" w:rsidRPr="00E1566B">
        <w:rPr>
          <w:rFonts w:ascii="Arial" w:hAnsi="Arial" w:cs="Arial"/>
          <w:color w:val="000000"/>
          <w:sz w:val="22"/>
          <w:szCs w:val="22"/>
        </w:rPr>
        <w:t>o dofinansowanie.</w:t>
      </w:r>
    </w:p>
    <w:p w14:paraId="78176F2C" w14:textId="5FA49AD4" w:rsidR="00A16594" w:rsidRPr="006B4C78" w:rsidRDefault="00A16594" w:rsidP="006B4C78">
      <w:pPr>
        <w:pStyle w:val="Nagwek4"/>
        <w:numPr>
          <w:ilvl w:val="3"/>
          <w:numId w:val="4"/>
        </w:numPr>
        <w:ind w:left="426"/>
        <w:rPr>
          <w:sz w:val="22"/>
          <w:szCs w:val="22"/>
        </w:rPr>
      </w:pPr>
      <w:r w:rsidRPr="006B4C78">
        <w:t>Projekt jest zgodny z zasadą równości kobiet i mężczyzn</w:t>
      </w:r>
    </w:p>
    <w:p w14:paraId="6C8F1412" w14:textId="77777777" w:rsidR="00144700" w:rsidRDefault="00A16594" w:rsidP="006B4C78">
      <w:pPr>
        <w:autoSpaceDE w:val="0"/>
        <w:autoSpaceDN w:val="0"/>
        <w:spacing w:line="276" w:lineRule="auto"/>
        <w:rPr>
          <w:rFonts w:ascii="Arial" w:eastAsia="Calibri" w:hAnsi="Arial" w:cs="Arial"/>
          <w:i/>
          <w:iCs/>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 xml:space="preserve">zasadą równości kobiet </w:t>
      </w:r>
      <w:r w:rsidR="00DE4DDB" w:rsidRPr="00E1566B">
        <w:rPr>
          <w:rFonts w:ascii="Arial" w:eastAsia="Calibri" w:hAnsi="Arial" w:cs="Arial"/>
          <w:b/>
          <w:bCs/>
          <w:color w:val="000000"/>
          <w:sz w:val="22"/>
          <w:szCs w:val="22"/>
        </w:rPr>
        <w:br/>
      </w:r>
      <w:r w:rsidRPr="00E1566B">
        <w:rPr>
          <w:rFonts w:ascii="Arial" w:eastAsia="Calibri" w:hAnsi="Arial" w:cs="Arial"/>
          <w:b/>
          <w:bCs/>
          <w:color w:val="000000"/>
          <w:sz w:val="22"/>
          <w:szCs w:val="22"/>
        </w:rPr>
        <w:t>i mężczyzn</w:t>
      </w:r>
      <w:r w:rsidRPr="00E1566B">
        <w:rPr>
          <w:rFonts w:ascii="Arial" w:eastAsia="Calibri" w:hAnsi="Arial" w:cs="Arial"/>
          <w:color w:val="000000"/>
          <w:sz w:val="22"/>
          <w:szCs w:val="22"/>
        </w:rPr>
        <w:t xml:space="preserve"> na podstawie</w:t>
      </w:r>
      <w:r w:rsidRPr="00E1566B">
        <w:rPr>
          <w:rFonts w:ascii="Arial" w:eastAsia="Calibri" w:hAnsi="Arial" w:cs="Arial"/>
          <w:i/>
          <w:iCs/>
          <w:color w:val="000000"/>
          <w:sz w:val="22"/>
          <w:szCs w:val="22"/>
        </w:rPr>
        <w:t xml:space="preserve"> Wytycznych dotyczących realizacji zasad równościowych </w:t>
      </w:r>
      <w:r w:rsidR="00DE4DDB" w:rsidRPr="00E1566B">
        <w:rPr>
          <w:rFonts w:ascii="Arial" w:eastAsia="Calibri" w:hAnsi="Arial" w:cs="Arial"/>
          <w:i/>
          <w:iCs/>
          <w:color w:val="000000"/>
          <w:sz w:val="22"/>
          <w:szCs w:val="22"/>
        </w:rPr>
        <w:br/>
      </w:r>
      <w:r w:rsidRPr="00E1566B">
        <w:rPr>
          <w:rFonts w:ascii="Arial" w:eastAsia="Calibri" w:hAnsi="Arial" w:cs="Arial"/>
          <w:i/>
          <w:iCs/>
          <w:color w:val="000000"/>
          <w:sz w:val="22"/>
          <w:szCs w:val="22"/>
        </w:rPr>
        <w:t>w ramach funduszy unijnych na lata 2021–2027.</w:t>
      </w:r>
    </w:p>
    <w:p w14:paraId="20CAE25B" w14:textId="77777777" w:rsidR="00144700" w:rsidRDefault="006B4C78" w:rsidP="006B4C78">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A16594" w:rsidRPr="00E1566B">
        <w:rPr>
          <w:rFonts w:ascii="Arial" w:hAnsi="Arial" w:cs="Arial"/>
          <w:sz w:val="22"/>
          <w:szCs w:val="22"/>
        </w:rPr>
        <w:t xml:space="preserve">Przez zgodność z tą zasadą należy rozumieć, z jednej strony zaplanowanie takich działań </w:t>
      </w:r>
      <w:r w:rsidR="00DE4DDB" w:rsidRPr="00E1566B">
        <w:rPr>
          <w:rFonts w:ascii="Arial" w:hAnsi="Arial" w:cs="Arial"/>
          <w:sz w:val="22"/>
          <w:szCs w:val="22"/>
        </w:rPr>
        <w:br/>
      </w:r>
      <w:r w:rsidR="00A16594" w:rsidRPr="00E1566B">
        <w:rPr>
          <w:rFonts w:ascii="Arial" w:hAnsi="Arial" w:cs="Arial"/>
          <w:sz w:val="22"/>
          <w:szCs w:val="22"/>
        </w:rPr>
        <w:t>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Dopuszczalne jest także uznanie neutralności projektu w stosunku do zasady równości kobiet i mężczyzn. O neutralności można mówić jednak tylko wtedy, kiedy we wniosku o dofinansowanie projektu wnioskodawca uzasadni, dlaczego dany projekt nie jest w stanie zrealizować jakichkolwiek działań w zakresie zgodności z ww. zasadą.</w:t>
      </w:r>
      <w:bookmarkStart w:id="47" w:name="_Hlk125464600"/>
    </w:p>
    <w:p w14:paraId="6A49CE98" w14:textId="77777777" w:rsidR="00144700"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bookmarkStart w:id="48" w:name="_Hlk125464649"/>
      <w:bookmarkEnd w:id="47"/>
    </w:p>
    <w:p w14:paraId="66A2A373" w14:textId="2C879B8D" w:rsidR="00A16594" w:rsidRPr="00E1566B" w:rsidRDefault="006B4C78" w:rsidP="006B4C78">
      <w:pPr>
        <w:autoSpaceDE w:val="0"/>
        <w:autoSpaceDN w:val="0"/>
        <w:spacing w:line="276" w:lineRule="auto"/>
        <w:rPr>
          <w:rFonts w:ascii="Arial" w:hAnsi="Arial" w:cs="Arial"/>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o dofinansowanie. </w:t>
      </w:r>
      <w:bookmarkEnd w:id="48"/>
      <w:r w:rsidR="00A16594" w:rsidRPr="00E1566B">
        <w:rPr>
          <w:rFonts w:ascii="Arial" w:hAnsi="Arial" w:cs="Arial"/>
          <w:sz w:val="22"/>
          <w:szCs w:val="22"/>
        </w:rPr>
        <w:t>W przypadku uznania, że dany produkt lub usługa jest neutralny, projekt zawierający ten produkt lub usługę może być uznany za zgodny z zasadą równości kobiet</w:t>
      </w:r>
      <w:r w:rsidR="00DE4DDB" w:rsidRPr="00E1566B">
        <w:rPr>
          <w:rFonts w:ascii="Arial" w:hAnsi="Arial" w:cs="Arial"/>
          <w:sz w:val="22"/>
          <w:szCs w:val="22"/>
        </w:rPr>
        <w:br/>
      </w:r>
      <w:r w:rsidR="00A16594" w:rsidRPr="00E1566B">
        <w:rPr>
          <w:rFonts w:ascii="Arial" w:hAnsi="Arial" w:cs="Arial"/>
          <w:sz w:val="22"/>
          <w:szCs w:val="22"/>
        </w:rPr>
        <w:t>i mężczyzn.</w:t>
      </w:r>
    </w:p>
    <w:p w14:paraId="342FF8EE" w14:textId="4263712F" w:rsidR="00A16594" w:rsidRPr="006B4C78" w:rsidRDefault="00A16594" w:rsidP="006B4C78">
      <w:pPr>
        <w:pStyle w:val="Nagwek4"/>
        <w:numPr>
          <w:ilvl w:val="3"/>
          <w:numId w:val="4"/>
        </w:numPr>
        <w:ind w:left="426"/>
        <w:rPr>
          <w:sz w:val="22"/>
          <w:szCs w:val="22"/>
        </w:rPr>
      </w:pPr>
      <w:r w:rsidRPr="006B4C78">
        <w:t>Projekt jest zgodny z zasadą zrównoważonego rozwoju</w:t>
      </w:r>
    </w:p>
    <w:p w14:paraId="5BB0A035" w14:textId="77777777" w:rsidR="00D05DB0" w:rsidRDefault="00A16594" w:rsidP="00E1222D">
      <w:pPr>
        <w:autoSpaceDE w:val="0"/>
        <w:autoSpaceDN w:val="0"/>
        <w:spacing w:line="276" w:lineRule="auto"/>
        <w:rPr>
          <w:rFonts w:ascii="Arial" w:eastAsia="Calibri" w:hAnsi="Arial" w:cs="Arial"/>
          <w:color w:val="000000"/>
          <w:sz w:val="22"/>
          <w:szCs w:val="22"/>
        </w:rPr>
      </w:pPr>
      <w:r w:rsidRPr="00E1566B">
        <w:rPr>
          <w:rFonts w:ascii="Arial" w:eastAsia="Calibri" w:hAnsi="Arial" w:cs="Arial"/>
          <w:color w:val="000000"/>
          <w:sz w:val="22"/>
          <w:szCs w:val="22"/>
        </w:rPr>
        <w:t xml:space="preserve">W ramach kryterium weryfikacji podlega zgodność projektu z </w:t>
      </w:r>
      <w:r w:rsidRPr="00E1566B">
        <w:rPr>
          <w:rFonts w:ascii="Arial" w:eastAsia="Calibri" w:hAnsi="Arial" w:cs="Arial"/>
          <w:b/>
          <w:bCs/>
          <w:color w:val="000000"/>
          <w:sz w:val="22"/>
          <w:szCs w:val="22"/>
        </w:rPr>
        <w:t>zasadą zrównoważonego rozwoju</w:t>
      </w:r>
      <w:r w:rsidRPr="00E1566B">
        <w:rPr>
          <w:rFonts w:ascii="Arial" w:eastAsia="Calibri" w:hAnsi="Arial" w:cs="Arial"/>
          <w:i/>
          <w:iCs/>
          <w:color w:val="000000"/>
          <w:sz w:val="22"/>
          <w:szCs w:val="22"/>
        </w:rPr>
        <w:t>.</w:t>
      </w:r>
      <w:r w:rsidRPr="00E1566B">
        <w:rPr>
          <w:rFonts w:ascii="Arial" w:eastAsia="Calibri" w:hAnsi="Arial" w:cs="Arial"/>
          <w:color w:val="000000"/>
          <w:sz w:val="22"/>
          <w:szCs w:val="22"/>
        </w:rPr>
        <w:t xml:space="preserve"> W projekcie weryfikowane jest czy projekt obejmuje finansowanie przedsięwzięć minimalizujących oddziaływanie działalności człowieka na środowisko. Zasada zrównoważonego rozwoju jest zachowana, jeżeli w ramach projektu zakłada się podejmowanie działań ukierunkowanych m.in. na racjonalne gospodarowanie zasobami, ograniczenie presji na środowisko, uwzględnianie efektów środowiskowych w zarządzaniu, podnoszenie świadomości ekologicznej społeczeństwa.</w:t>
      </w:r>
    </w:p>
    <w:p w14:paraId="77A95859" w14:textId="77777777" w:rsidR="00D05DB0" w:rsidRDefault="00E1222D" w:rsidP="00E1222D">
      <w:pPr>
        <w:autoSpaceDE w:val="0"/>
        <w:autoSpaceDN w:val="0"/>
        <w:spacing w:line="276" w:lineRule="auto"/>
        <w:rPr>
          <w:rFonts w:ascii="Arial" w:hAnsi="Arial" w:cs="Arial"/>
          <w:sz w:val="22"/>
          <w:szCs w:val="22"/>
        </w:rPr>
      </w:pPr>
      <w:r>
        <w:rPr>
          <w:rFonts w:ascii="Arial" w:eastAsia="Calibri" w:hAnsi="Arial" w:cs="Arial"/>
          <w:color w:val="000000"/>
          <w:sz w:val="22"/>
          <w:szCs w:val="22"/>
        </w:rPr>
        <w:br/>
      </w:r>
      <w:r w:rsidR="007E3E16" w:rsidRPr="007E3E16">
        <w:rPr>
          <w:rFonts w:ascii="Arial" w:hAnsi="Arial" w:cs="Arial"/>
          <w:sz w:val="22"/>
          <w:szCs w:val="22"/>
        </w:rPr>
        <w:t xml:space="preserve">Ocena spełnienia kryterium dokonywana będzie w oparciu o informacje przedstawione </w:t>
      </w:r>
      <w:r w:rsidR="007E3E16" w:rsidRPr="007E3E16">
        <w:rPr>
          <w:rFonts w:ascii="Arial" w:hAnsi="Arial" w:cs="Arial"/>
          <w:sz w:val="22"/>
          <w:szCs w:val="22"/>
        </w:rPr>
        <w:br/>
        <w:t>w dokumentacji projektu.</w:t>
      </w:r>
    </w:p>
    <w:p w14:paraId="4B8C79B8" w14:textId="26600DF1" w:rsidR="0061643A" w:rsidRDefault="00E1222D" w:rsidP="00E1222D">
      <w:pPr>
        <w:autoSpaceDE w:val="0"/>
        <w:autoSpaceDN w:val="0"/>
        <w:spacing w:line="276" w:lineRule="auto"/>
        <w:rPr>
          <w:rFonts w:ascii="Arial" w:hAnsi="Arial" w:cs="Arial"/>
          <w:color w:val="000000"/>
          <w:sz w:val="22"/>
          <w:szCs w:val="22"/>
        </w:rPr>
      </w:pPr>
      <w:r>
        <w:rPr>
          <w:rFonts w:ascii="Arial" w:hAnsi="Arial" w:cs="Arial"/>
          <w:sz w:val="22"/>
          <w:szCs w:val="22"/>
        </w:rPr>
        <w:br/>
      </w:r>
      <w:r w:rsidR="00A16594" w:rsidRPr="00E1566B">
        <w:rPr>
          <w:rFonts w:ascii="Arial" w:hAnsi="Arial" w:cs="Arial"/>
          <w:b/>
          <w:sz w:val="22"/>
          <w:szCs w:val="22"/>
        </w:rPr>
        <w:t>Zasady oceny</w:t>
      </w:r>
      <w:r w:rsidR="00A16594" w:rsidRPr="00E1566B">
        <w:rPr>
          <w:rFonts w:ascii="Arial" w:hAnsi="Arial" w:cs="Arial"/>
          <w:sz w:val="22"/>
          <w:szCs w:val="22"/>
        </w:rPr>
        <w:t xml:space="preserve">: Kryterium otrzyma ocenę „TAK”, jeśli zostaną spełnione wymagania wskazane w jego opisie. </w:t>
      </w:r>
      <w:r w:rsidR="00A16594" w:rsidRPr="00E1566B">
        <w:rPr>
          <w:rFonts w:ascii="Arial" w:hAnsi="Arial" w:cs="Arial"/>
          <w:color w:val="000000"/>
          <w:sz w:val="22"/>
          <w:szCs w:val="22"/>
        </w:rPr>
        <w:t xml:space="preserve">Niespełnienie kryterium skutkuje odrzuceniem wniosku </w:t>
      </w:r>
      <w:r w:rsidR="00FC6A40">
        <w:rPr>
          <w:rFonts w:ascii="Arial" w:hAnsi="Arial" w:cs="Arial"/>
          <w:color w:val="000000"/>
          <w:sz w:val="22"/>
          <w:szCs w:val="22"/>
        </w:rPr>
        <w:br/>
      </w:r>
      <w:r w:rsidR="00A16594" w:rsidRPr="00E1566B">
        <w:rPr>
          <w:rFonts w:ascii="Arial" w:hAnsi="Arial" w:cs="Arial"/>
          <w:color w:val="000000"/>
          <w:sz w:val="22"/>
          <w:szCs w:val="22"/>
        </w:rPr>
        <w:t>o dofinansowanie.</w:t>
      </w:r>
    </w:p>
    <w:p w14:paraId="1471DF7C" w14:textId="30BF7326" w:rsidR="0061643A" w:rsidRPr="00E1222D" w:rsidRDefault="0061643A" w:rsidP="00E1222D">
      <w:pPr>
        <w:pStyle w:val="Nagwek4"/>
        <w:numPr>
          <w:ilvl w:val="3"/>
          <w:numId w:val="4"/>
        </w:numPr>
        <w:ind w:left="426"/>
        <w:rPr>
          <w:sz w:val="22"/>
          <w:szCs w:val="22"/>
        </w:rPr>
      </w:pPr>
      <w:r w:rsidRPr="00E1222D">
        <w:t>Projekt jest zgodny z Kart</w:t>
      </w:r>
      <w:r w:rsidR="003F1A63" w:rsidRPr="00E1222D">
        <w:t>ą</w:t>
      </w:r>
      <w:r w:rsidRPr="00E1222D">
        <w:t xml:space="preserve"> Praw Podstawowych Unii Europejskiej (</w:t>
      </w:r>
      <w:r w:rsidR="00E473D3" w:rsidRPr="00E1222D">
        <w:t>KPP</w:t>
      </w:r>
      <w:r w:rsidRPr="00E1222D">
        <w:t xml:space="preserve">) </w:t>
      </w:r>
      <w:r w:rsidR="006901C1" w:rsidRPr="00E1222D">
        <w:br/>
      </w:r>
      <w:r w:rsidRPr="00E1222D">
        <w:t>i Konwencją o Prawach Osób Niepełnosprawnych (</w:t>
      </w:r>
      <w:r w:rsidR="00E473D3" w:rsidRPr="00E1222D">
        <w:t>KPON</w:t>
      </w:r>
      <w:r w:rsidRPr="00E1222D">
        <w:t>)</w:t>
      </w:r>
      <w:r w:rsidRPr="00E1222D">
        <w:rPr>
          <w:sz w:val="22"/>
          <w:szCs w:val="22"/>
        </w:rPr>
        <w:t xml:space="preserve">. </w:t>
      </w:r>
    </w:p>
    <w:p w14:paraId="706D2281"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 xml:space="preserve">W ramach kryterium weryfikacji podlega zgodność projektu z Kartą Praw Podstawowych Unii Europejskiej z dnia 26 października 2012 r. (Dz. Urz. UE C 326 z 26.10.2012, str. 391) </w:t>
      </w:r>
      <w:r>
        <w:rPr>
          <w:rFonts w:ascii="Arial" w:hAnsi="Arial" w:cs="Arial"/>
          <w:color w:val="000000"/>
          <w:sz w:val="22"/>
          <w:szCs w:val="22"/>
        </w:rPr>
        <w:br/>
      </w:r>
      <w:r w:rsidRPr="0061643A">
        <w:rPr>
          <w:rFonts w:ascii="Arial" w:hAnsi="Arial" w:cs="Arial"/>
          <w:color w:val="000000"/>
          <w:sz w:val="22"/>
          <w:szCs w:val="22"/>
        </w:rPr>
        <w:t>i Konwencją o Prawach Osób Niepełnosprawnych, sporządzoną w Nowym Jorku dnia 13 grudnia 2006 r. (Dz. U. z 2012 r. poz. 1169, z późn. zm.), w zakresie odnoszącym się do sposobu realizacji, zakresu projektu i wnioskodawcy.</w:t>
      </w:r>
    </w:p>
    <w:p w14:paraId="645299B5" w14:textId="77777777" w:rsidR="00D05DB0" w:rsidRDefault="0061643A" w:rsidP="00B31546">
      <w:pPr>
        <w:spacing w:line="276" w:lineRule="auto"/>
        <w:rPr>
          <w:rFonts w:ascii="Arial" w:hAnsi="Arial" w:cs="Arial"/>
          <w:color w:val="000000"/>
          <w:sz w:val="22"/>
          <w:szCs w:val="22"/>
        </w:rPr>
      </w:pPr>
      <w:r w:rsidRPr="0061643A">
        <w:rPr>
          <w:rFonts w:ascii="Arial" w:hAnsi="Arial" w:cs="Arial"/>
          <w:color w:val="000000"/>
          <w:sz w:val="22"/>
          <w:szCs w:val="22"/>
        </w:rPr>
        <w:t>Przez zgodność z Kartą Praw Podstawowych Unii Europejskiej z dnia 26 października 2012 r. i Konwencją o Prawach Osób Niepełnosprawnych należy rozumieć brak stwierdzonej podczas oceny sprzeczności zapisów projektu z wymaganiami tych dokumentów lub stwierdzenie, że te wymagania nie dotyczą zakresu i zawartości projektu.</w:t>
      </w:r>
    </w:p>
    <w:p w14:paraId="0914A408" w14:textId="77777777" w:rsidR="00D05DB0"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61643A">
        <w:rPr>
          <w:rFonts w:ascii="Arial" w:hAnsi="Arial" w:cs="Arial"/>
          <w:color w:val="000000"/>
          <w:sz w:val="22"/>
          <w:szCs w:val="22"/>
        </w:rPr>
        <w:t xml:space="preserve">Ocena spełnienia kryterium dokonywana będzie w oparciu o informacje przedstawione </w:t>
      </w:r>
      <w:r w:rsidR="0061643A">
        <w:rPr>
          <w:rFonts w:ascii="Arial" w:hAnsi="Arial" w:cs="Arial"/>
          <w:color w:val="000000"/>
          <w:sz w:val="22"/>
          <w:szCs w:val="22"/>
        </w:rPr>
        <w:br/>
      </w:r>
      <w:r w:rsidR="0061643A" w:rsidRPr="0061643A">
        <w:rPr>
          <w:rFonts w:ascii="Arial" w:hAnsi="Arial" w:cs="Arial"/>
          <w:color w:val="000000"/>
          <w:sz w:val="22"/>
          <w:szCs w:val="22"/>
        </w:rPr>
        <w:t>w dokumentacji projektu.</w:t>
      </w:r>
    </w:p>
    <w:p w14:paraId="3D768715" w14:textId="77E577AE" w:rsidR="00E1222D" w:rsidRDefault="00E1222D" w:rsidP="00B31546">
      <w:pPr>
        <w:spacing w:line="276" w:lineRule="auto"/>
        <w:rPr>
          <w:rFonts w:ascii="Arial" w:hAnsi="Arial" w:cs="Arial"/>
          <w:color w:val="000000"/>
          <w:sz w:val="22"/>
          <w:szCs w:val="22"/>
        </w:rPr>
      </w:pPr>
      <w:r>
        <w:rPr>
          <w:rFonts w:ascii="Arial" w:hAnsi="Arial" w:cs="Arial"/>
          <w:color w:val="000000"/>
          <w:sz w:val="22"/>
          <w:szCs w:val="22"/>
        </w:rPr>
        <w:br/>
      </w:r>
      <w:r w:rsidR="0061643A" w:rsidRPr="0002625B">
        <w:rPr>
          <w:rFonts w:ascii="Arial" w:hAnsi="Arial" w:cs="Arial"/>
          <w:b/>
          <w:color w:val="000000"/>
          <w:sz w:val="22"/>
          <w:szCs w:val="22"/>
        </w:rPr>
        <w:t>Zasady oceny</w:t>
      </w:r>
      <w:r w:rsidR="0061643A" w:rsidRPr="0061643A">
        <w:rPr>
          <w:rFonts w:ascii="Arial" w:hAnsi="Arial" w:cs="Arial"/>
          <w:color w:val="000000"/>
          <w:sz w:val="22"/>
          <w:szCs w:val="22"/>
        </w:rPr>
        <w:t>: Kryterium otrzyma ocenę „TAK”, jeśli zostaną spełnione wymagania wskazane w jego opisie. Niespełnienie kryterium skutkuje odrzuceniem wniosku o dofinansowanie</w:t>
      </w:r>
      <w:r w:rsidR="006B5A92">
        <w:rPr>
          <w:rFonts w:ascii="Arial" w:hAnsi="Arial" w:cs="Arial"/>
          <w:color w:val="000000"/>
          <w:sz w:val="22"/>
          <w:szCs w:val="22"/>
        </w:rPr>
        <w:t>.</w:t>
      </w:r>
    </w:p>
    <w:p w14:paraId="6BA71BB6" w14:textId="75B089A2"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Logika projektu i spójność ze strategiami</w:t>
      </w:r>
    </w:p>
    <w:p w14:paraId="1B9319E8"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w:t>
      </w:r>
    </w:p>
    <w:p w14:paraId="3FEF24F0" w14:textId="785FDC96" w:rsidR="00D05DB0" w:rsidRPr="00031F5F" w:rsidRDefault="00AF2184" w:rsidP="005C5AB3">
      <w:pPr>
        <w:pStyle w:val="Akapitzlist"/>
        <w:numPr>
          <w:ilvl w:val="0"/>
          <w:numId w:val="31"/>
        </w:numPr>
        <w:spacing w:line="276" w:lineRule="auto"/>
        <w:ind w:left="426"/>
        <w:rPr>
          <w:rFonts w:ascii="Arial" w:eastAsiaTheme="minorHAnsi" w:hAnsi="Arial" w:cs="Arial"/>
          <w:sz w:val="22"/>
          <w:szCs w:val="22"/>
        </w:rPr>
      </w:pPr>
      <w:r w:rsidRPr="00031F5F">
        <w:rPr>
          <w:rFonts w:ascii="Arial" w:eastAsiaTheme="minorHAnsi" w:hAnsi="Arial" w:cs="Arial"/>
          <w:sz w:val="22"/>
          <w:szCs w:val="22"/>
          <w:lang w:eastAsia="en-US"/>
        </w:rPr>
        <w:t xml:space="preserve">czy we wniosku o dofinansowanie opisano problemy i potrzeby, które uzasadniają </w:t>
      </w:r>
      <w:r w:rsidRPr="00031F5F">
        <w:rPr>
          <w:rFonts w:ascii="Arial" w:eastAsiaTheme="minorHAnsi" w:hAnsi="Arial" w:cs="Arial"/>
          <w:sz w:val="22"/>
          <w:szCs w:val="22"/>
        </w:rPr>
        <w:t>realizację projektu?</w:t>
      </w:r>
    </w:p>
    <w:p w14:paraId="595D55BD" w14:textId="309C4E7D" w:rsidR="00D05DB0" w:rsidRPr="00031F5F" w:rsidRDefault="00AF2184" w:rsidP="005C5AB3">
      <w:pPr>
        <w:pStyle w:val="Akapitzlist"/>
        <w:numPr>
          <w:ilvl w:val="0"/>
          <w:numId w:val="31"/>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 xml:space="preserve">czy we wniosku o dofinansowanie w sposób spójny określono cele, rezultaty </w:t>
      </w:r>
      <w:r w:rsidRPr="00031F5F">
        <w:rPr>
          <w:rFonts w:ascii="Arial" w:eastAsiaTheme="minorHAnsi" w:hAnsi="Arial" w:cs="Arial"/>
          <w:sz w:val="22"/>
          <w:szCs w:val="22"/>
        </w:rPr>
        <w:br/>
        <w:t>i produkty projektu?</w:t>
      </w:r>
    </w:p>
    <w:p w14:paraId="2442D62F" w14:textId="489ED68A" w:rsidR="00D05DB0" w:rsidRPr="00031F5F" w:rsidRDefault="00AF2184" w:rsidP="005C5AB3">
      <w:pPr>
        <w:pStyle w:val="Akapitzlist"/>
        <w:numPr>
          <w:ilvl w:val="0"/>
          <w:numId w:val="31"/>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spójność projektu z odpowiednimi strategiami leżącymi u podstaw programu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 xml:space="preserve">27 (dokumenty te wymieniono </w:t>
      </w:r>
      <w:r w:rsidRPr="00031F5F">
        <w:rPr>
          <w:rFonts w:ascii="Arial" w:eastAsiaTheme="minorHAnsi" w:hAnsi="Arial" w:cs="Arial"/>
          <w:sz w:val="22"/>
          <w:szCs w:val="22"/>
        </w:rPr>
        <w:br/>
        <w:t>w rozdziale 1 Strategia Programu: główne wyzwania w zakresie rozwoju oraz rozwiązania polityczne),</w:t>
      </w:r>
    </w:p>
    <w:p w14:paraId="0E14820A" w14:textId="71498CE5" w:rsidR="00D05DB0" w:rsidRPr="00031F5F" w:rsidRDefault="00AF2184" w:rsidP="005C5AB3">
      <w:pPr>
        <w:pStyle w:val="Akapitzlist"/>
        <w:numPr>
          <w:ilvl w:val="0"/>
          <w:numId w:val="31"/>
        </w:numPr>
        <w:spacing w:line="276" w:lineRule="auto"/>
        <w:ind w:left="426"/>
        <w:rPr>
          <w:rFonts w:ascii="Arial" w:eastAsiaTheme="minorHAnsi" w:hAnsi="Arial" w:cs="Arial"/>
          <w:sz w:val="22"/>
          <w:szCs w:val="22"/>
        </w:rPr>
      </w:pPr>
      <w:r w:rsidRPr="00031F5F">
        <w:rPr>
          <w:rFonts w:ascii="Arial" w:eastAsiaTheme="minorHAnsi" w:hAnsi="Arial" w:cs="Arial"/>
          <w:sz w:val="22"/>
          <w:szCs w:val="22"/>
        </w:rPr>
        <w:t>czy we wniosku o dofinansowanie wykazano, że projekt przyczyni się do osiągnięcia celów szczegółowych FEP 2021-</w:t>
      </w:r>
      <w:r w:rsidR="00521882" w:rsidRPr="00031F5F">
        <w:rPr>
          <w:rFonts w:ascii="Arial" w:eastAsiaTheme="minorHAnsi" w:hAnsi="Arial" w:cs="Arial"/>
          <w:sz w:val="22"/>
          <w:szCs w:val="22"/>
        </w:rPr>
        <w:t>20</w:t>
      </w:r>
      <w:r w:rsidRPr="00031F5F">
        <w:rPr>
          <w:rFonts w:ascii="Arial" w:eastAsiaTheme="minorHAnsi" w:hAnsi="Arial" w:cs="Arial"/>
          <w:sz w:val="22"/>
          <w:szCs w:val="22"/>
        </w:rPr>
        <w:t>27.</w:t>
      </w:r>
    </w:p>
    <w:p w14:paraId="2FCF1E1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6B659D3" w14:textId="37C182CA"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5055BFF1" w14:textId="60146218"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Kwalifikowalność wydatków</w:t>
      </w:r>
    </w:p>
    <w:p w14:paraId="7FC48E1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weryfikowane będzie, czy wydatki określone we wniosku jako kwalifikowane:</w:t>
      </w:r>
    </w:p>
    <w:p w14:paraId="59DE312F" w14:textId="3C11CF70" w:rsidR="00D05DB0" w:rsidRPr="00FB15CF" w:rsidRDefault="00AF2184" w:rsidP="005C5AB3">
      <w:pPr>
        <w:pStyle w:val="Akapitzlist"/>
        <w:numPr>
          <w:ilvl w:val="0"/>
          <w:numId w:val="32"/>
        </w:numPr>
        <w:spacing w:line="276" w:lineRule="auto"/>
        <w:ind w:left="426"/>
        <w:rPr>
          <w:rFonts w:ascii="Arial" w:eastAsiaTheme="minorHAnsi" w:hAnsi="Arial" w:cs="Arial"/>
          <w:sz w:val="22"/>
          <w:szCs w:val="22"/>
          <w:lang w:eastAsia="en-US"/>
        </w:rPr>
      </w:pPr>
      <w:r w:rsidRPr="00FB15CF">
        <w:rPr>
          <w:rFonts w:ascii="Arial" w:eastAsiaTheme="minorHAnsi" w:hAnsi="Arial" w:cs="Arial"/>
          <w:sz w:val="22"/>
          <w:szCs w:val="22"/>
          <w:lang w:eastAsia="en-US"/>
        </w:rPr>
        <w:t>są niezbędne do realizacji projektu,</w:t>
      </w:r>
    </w:p>
    <w:p w14:paraId="2AD9E69F" w14:textId="77777777" w:rsidR="00D05DB0" w:rsidRPr="00FB15CF" w:rsidRDefault="00AF3EFF" w:rsidP="005C5AB3">
      <w:pPr>
        <w:pStyle w:val="Akapitzlist"/>
        <w:numPr>
          <w:ilvl w:val="0"/>
          <w:numId w:val="32"/>
        </w:numPr>
        <w:spacing w:line="276" w:lineRule="auto"/>
        <w:ind w:left="426"/>
        <w:rPr>
          <w:rFonts w:ascii="Arial" w:eastAsiaTheme="minorHAnsi" w:hAnsi="Arial" w:cs="Arial"/>
          <w:lang w:eastAsia="en-US"/>
        </w:rPr>
      </w:pPr>
      <w:r w:rsidRPr="00FB15CF">
        <w:rPr>
          <w:rFonts w:ascii="Arial" w:eastAsiaTheme="minorHAnsi" w:hAnsi="Arial" w:cs="Arial"/>
          <w:sz w:val="22"/>
          <w:szCs w:val="22"/>
          <w:lang w:eastAsia="en-US"/>
        </w:rPr>
        <w:t xml:space="preserve">odzwierciedlają </w:t>
      </w:r>
      <w:r w:rsidR="00AF2184" w:rsidRPr="00FB15CF">
        <w:rPr>
          <w:rFonts w:ascii="Arial" w:eastAsiaTheme="minorHAnsi" w:hAnsi="Arial" w:cs="Arial"/>
          <w:sz w:val="22"/>
          <w:szCs w:val="22"/>
          <w:lang w:eastAsia="en-US"/>
        </w:rPr>
        <w:t>najkorzystniejszą relację między kwotą wsparcia</w:t>
      </w:r>
      <w:r w:rsidRPr="00FB15CF">
        <w:rPr>
          <w:rFonts w:ascii="Arial" w:eastAsiaTheme="minorHAnsi" w:hAnsi="Arial" w:cs="Arial"/>
          <w:sz w:val="22"/>
          <w:szCs w:val="22"/>
          <w:lang w:eastAsia="en-US"/>
        </w:rPr>
        <w:t xml:space="preserve"> a</w:t>
      </w:r>
      <w:r w:rsidR="00AF2184" w:rsidRPr="00FB15CF">
        <w:rPr>
          <w:rFonts w:ascii="Arial" w:eastAsiaTheme="minorHAnsi" w:hAnsi="Arial" w:cs="Arial"/>
          <w:sz w:val="22"/>
          <w:szCs w:val="22"/>
          <w:lang w:eastAsia="en-US"/>
        </w:rPr>
        <w:t xml:space="preserve"> podejmowanymi działaniami i osiąganymi celami.</w:t>
      </w:r>
    </w:p>
    <w:p w14:paraId="4C2CA285"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Jeżeli podczas oceny stwierdzone zostanie, że wydatki są:</w:t>
      </w:r>
    </w:p>
    <w:p w14:paraId="7F0478E7" w14:textId="3416D71B" w:rsidR="00D05DB0" w:rsidRPr="00FB15CF" w:rsidRDefault="00AF2184" w:rsidP="005C5AB3">
      <w:pPr>
        <w:pStyle w:val="Akapitzlist"/>
        <w:numPr>
          <w:ilvl w:val="0"/>
          <w:numId w:val="42"/>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niepotrzebne do realizacji projektu, to Wnioskodawca może zostać wezwany przez ekspertów KOP do przeniesienia takich wydatków do wydatków niekwalifikowanych lub usunięcia ich z projektu;</w:t>
      </w:r>
    </w:p>
    <w:p w14:paraId="4391780B" w14:textId="1A3F1388" w:rsidR="00D05DB0" w:rsidRPr="00FB15CF" w:rsidRDefault="00AF2184" w:rsidP="005C5AB3">
      <w:pPr>
        <w:pStyle w:val="Akapitzlist"/>
        <w:numPr>
          <w:ilvl w:val="0"/>
          <w:numId w:val="42"/>
        </w:numPr>
        <w:spacing w:line="276" w:lineRule="auto"/>
        <w:rPr>
          <w:rFonts w:ascii="Arial" w:eastAsiaTheme="minorHAnsi" w:hAnsi="Arial" w:cs="Arial"/>
          <w:sz w:val="22"/>
          <w:szCs w:val="22"/>
          <w:lang w:eastAsia="en-US"/>
        </w:rPr>
      </w:pPr>
      <w:r w:rsidRPr="00FB15CF">
        <w:rPr>
          <w:rFonts w:ascii="Arial" w:eastAsiaTheme="minorHAnsi" w:hAnsi="Arial" w:cs="Arial"/>
          <w:sz w:val="22"/>
          <w:szCs w:val="22"/>
          <w:lang w:eastAsia="en-US"/>
        </w:rPr>
        <w:t>zawyżone i odbiegają od cen rynkowych, to Wnioskodawca może zostać wezwany do ich obniżenia do poziomu wskazanego przez ekspertów KOP.</w:t>
      </w:r>
    </w:p>
    <w:p w14:paraId="36A419DC" w14:textId="77777777" w:rsidR="00D05DB0" w:rsidRDefault="00E1222D" w:rsidP="00D05DB0">
      <w:pPr>
        <w:spacing w:line="276" w:lineRule="auto"/>
        <w:rPr>
          <w:rFonts w:ascii="Arial" w:eastAsiaTheme="minorHAnsi" w:hAnsi="Arial" w:cs="Arial"/>
          <w:sz w:val="22"/>
          <w:szCs w:val="22"/>
          <w:lang w:eastAsia="en-US"/>
        </w:rPr>
      </w:pPr>
      <w:r w:rsidRPr="00D05DB0">
        <w:rPr>
          <w:rFonts w:ascii="Arial" w:eastAsiaTheme="minorHAnsi" w:hAnsi="Arial" w:cs="Arial"/>
          <w:sz w:val="22"/>
          <w:szCs w:val="22"/>
          <w:lang w:eastAsia="en-US"/>
        </w:rPr>
        <w:br/>
      </w:r>
      <w:r w:rsidR="00AF2184" w:rsidRPr="00D05DB0">
        <w:rPr>
          <w:rFonts w:ascii="Arial" w:eastAsiaTheme="minorHAnsi" w:hAnsi="Arial" w:cs="Arial"/>
          <w:sz w:val="22"/>
          <w:szCs w:val="22"/>
          <w:lang w:eastAsia="en-US"/>
        </w:rPr>
        <w:t xml:space="preserve">Ocena spełnienia kryterium dokonywana będzie w oparciu o informacje przedstawione </w:t>
      </w:r>
      <w:r w:rsidR="00AF2184" w:rsidRPr="00D05DB0">
        <w:rPr>
          <w:rFonts w:ascii="Arial" w:eastAsiaTheme="minorHAnsi" w:hAnsi="Arial" w:cs="Arial"/>
          <w:sz w:val="22"/>
          <w:szCs w:val="22"/>
          <w:lang w:eastAsia="en-US"/>
        </w:rPr>
        <w:br/>
        <w:t>w dokumentacji projektu.</w:t>
      </w:r>
    </w:p>
    <w:p w14:paraId="3D506C54" w14:textId="42BF0EB5" w:rsidR="00701F27" w:rsidRPr="00D05DB0" w:rsidRDefault="00E1222D" w:rsidP="00D05DB0">
      <w:pPr>
        <w:spacing w:line="276" w:lineRule="auto"/>
        <w:rPr>
          <w:rFonts w:ascii="Arial" w:eastAsiaTheme="minorHAnsi" w:hAnsi="Arial" w:cs="Arial"/>
          <w:lang w:eastAsia="en-US"/>
        </w:rPr>
      </w:pPr>
      <w:r w:rsidRPr="00D05DB0">
        <w:rPr>
          <w:rFonts w:ascii="Arial" w:eastAsiaTheme="minorHAnsi" w:hAnsi="Arial" w:cs="Arial"/>
          <w:b/>
          <w:bCs/>
          <w:sz w:val="22"/>
          <w:szCs w:val="22"/>
          <w:lang w:eastAsia="en-US"/>
        </w:rPr>
        <w:br/>
      </w:r>
      <w:r w:rsidR="00AF2184" w:rsidRPr="00D05DB0">
        <w:rPr>
          <w:rFonts w:ascii="Arial" w:eastAsiaTheme="minorHAnsi" w:hAnsi="Arial" w:cs="Arial"/>
          <w:b/>
          <w:bCs/>
          <w:sz w:val="22"/>
          <w:szCs w:val="22"/>
          <w:lang w:eastAsia="en-US"/>
        </w:rPr>
        <w:t xml:space="preserve">Zasady oceny: </w:t>
      </w:r>
      <w:r w:rsidR="00AF2184" w:rsidRPr="00D05DB0">
        <w:rPr>
          <w:rFonts w:ascii="Arial" w:eastAsiaTheme="minorHAnsi" w:hAnsi="Arial" w:cs="Arial"/>
          <w:bCs/>
          <w:sz w:val="22"/>
          <w:szCs w:val="22"/>
          <w:lang w:eastAsia="en-US"/>
        </w:rPr>
        <w:t>Projekt otrzyma ocenę „TAK”, jeśli zostaną spełnione wymagania wskazane w opisie kryterium.</w:t>
      </w:r>
    </w:p>
    <w:p w14:paraId="2DCB95B3" w14:textId="0B0B5AC9"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Poprawność oszacowania wskaźników</w:t>
      </w:r>
    </w:p>
    <w:p w14:paraId="41A39E8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W ramach kryterium weryfikacji podlegają </w:t>
      </w:r>
      <w:r w:rsidRPr="007F02EC">
        <w:rPr>
          <w:rFonts w:ascii="Arial" w:eastAsiaTheme="minorHAnsi" w:hAnsi="Arial" w:cs="Arial"/>
          <w:b/>
          <w:bCs/>
          <w:sz w:val="22"/>
          <w:szCs w:val="22"/>
          <w:lang w:eastAsia="en-US"/>
        </w:rPr>
        <w:t>wartości</w:t>
      </w:r>
      <w:r w:rsidRPr="007F02EC">
        <w:rPr>
          <w:rFonts w:ascii="Arial" w:eastAsiaTheme="minorHAnsi" w:hAnsi="Arial" w:cs="Arial"/>
          <w:sz w:val="22"/>
          <w:szCs w:val="22"/>
          <w:lang w:eastAsia="en-US"/>
        </w:rPr>
        <w:t xml:space="preserve"> wskaźników produktów </w:t>
      </w:r>
      <w:r w:rsidRPr="007F02EC">
        <w:rPr>
          <w:rFonts w:ascii="Arial" w:eastAsiaTheme="minorHAnsi" w:hAnsi="Arial" w:cs="Arial"/>
          <w:sz w:val="22"/>
          <w:szCs w:val="22"/>
          <w:lang w:eastAsia="en-US"/>
        </w:rPr>
        <w:br/>
        <w:t>i rezultatów przedstawione we wniosku o dofinansowanie. Oceniane jest, czy zostały one oszacowane:</w:t>
      </w:r>
    </w:p>
    <w:p w14:paraId="35664177" w14:textId="77777777" w:rsidR="00D05DB0" w:rsidRPr="002F1B10" w:rsidRDefault="00D05DB0" w:rsidP="005C5AB3">
      <w:pPr>
        <w:pStyle w:val="Akapitzlist"/>
        <w:numPr>
          <w:ilvl w:val="0"/>
          <w:numId w:val="41"/>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zgodnie z definicjami wskaźników lub metodologiami właściwymi dla danego wskaźnika,</w:t>
      </w:r>
    </w:p>
    <w:p w14:paraId="2EEA4B19" w14:textId="77777777" w:rsidR="00D05DB0" w:rsidRPr="002F1B10" w:rsidRDefault="00D05DB0" w:rsidP="005C5AB3">
      <w:pPr>
        <w:pStyle w:val="Akapitzlist"/>
        <w:numPr>
          <w:ilvl w:val="0"/>
          <w:numId w:val="41"/>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zgodnie z zakresem i spodziewanymi efektami projektu. </w:t>
      </w:r>
    </w:p>
    <w:p w14:paraId="174CB799"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A471673" w14:textId="752C33E2" w:rsidR="00AF2184" w:rsidRPr="0033455A" w:rsidRDefault="00E1222D" w:rsidP="00B31546">
      <w:pPr>
        <w:spacing w:line="276" w:lineRule="auto"/>
        <w:rPr>
          <w:rFonts w:ascii="Arial" w:eastAsiaTheme="minorHAnsi" w:hAnsi="Arial" w:cs="Arial"/>
          <w:b/>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0434FA85" w14:textId="51593C0F" w:rsidR="00AF2184" w:rsidRPr="00E1222D" w:rsidRDefault="00AF2184" w:rsidP="00E1222D">
      <w:pPr>
        <w:pStyle w:val="Nagwek4"/>
        <w:numPr>
          <w:ilvl w:val="3"/>
          <w:numId w:val="4"/>
        </w:numPr>
        <w:ind w:left="426"/>
        <w:rPr>
          <w:rFonts w:eastAsiaTheme="minorHAnsi"/>
          <w:lang w:eastAsia="en-US"/>
        </w:rPr>
      </w:pPr>
      <w:r w:rsidRPr="00E1222D">
        <w:rPr>
          <w:rFonts w:eastAsiaTheme="minorHAnsi"/>
          <w:lang w:eastAsia="en-US"/>
        </w:rPr>
        <w:t xml:space="preserve"> Prawidłowość analizy opcji</w:t>
      </w:r>
    </w:p>
    <w:p w14:paraId="1BD630E2"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 xml:space="preserve">Kryterium nie dotyczy projektów </w:t>
      </w:r>
      <w:bookmarkStart w:id="49" w:name="_Hlk124755283"/>
      <w:r w:rsidRPr="007F02EC">
        <w:rPr>
          <w:rFonts w:ascii="Arial" w:eastAsiaTheme="minorHAnsi" w:hAnsi="Arial" w:cs="Arial"/>
          <w:iCs/>
          <w:sz w:val="22"/>
          <w:szCs w:val="22"/>
          <w:lang w:eastAsia="en-US"/>
        </w:rPr>
        <w:t>wybieranych w sposób konkurencyjny</w:t>
      </w:r>
      <w:bookmarkEnd w:id="49"/>
      <w:r w:rsidR="009014D2">
        <w:rPr>
          <w:rFonts w:ascii="Arial" w:eastAsiaTheme="minorHAnsi" w:hAnsi="Arial" w:cs="Arial"/>
          <w:iCs/>
          <w:sz w:val="22"/>
          <w:szCs w:val="22"/>
          <w:lang w:eastAsia="en-US"/>
        </w:rPr>
        <w:t xml:space="preserve">, </w:t>
      </w:r>
      <w:bookmarkStart w:id="50" w:name="_Hlk127430518"/>
      <w:r w:rsidR="009014D2">
        <w:rPr>
          <w:rFonts w:ascii="Arial" w:eastAsiaTheme="minorHAnsi" w:hAnsi="Arial" w:cs="Arial"/>
          <w:iCs/>
          <w:sz w:val="22"/>
          <w:szCs w:val="22"/>
          <w:lang w:eastAsia="en-US"/>
        </w:rPr>
        <w:t xml:space="preserve">których całkowity koszt kwalifikowalny w momencie złożenia wniosku o dofinansowanie wynosi </w:t>
      </w:r>
      <w:bookmarkEnd w:id="50"/>
      <w:r w:rsidRPr="007F02EC">
        <w:rPr>
          <w:rFonts w:ascii="Arial" w:eastAsiaTheme="minorHAnsi" w:hAnsi="Arial" w:cs="Arial"/>
          <w:iCs/>
          <w:sz w:val="22"/>
          <w:szCs w:val="22"/>
          <w:lang w:eastAsia="en-US"/>
        </w:rPr>
        <w:t xml:space="preserve">poniżej </w:t>
      </w:r>
      <w:r w:rsidR="002774F2">
        <w:rPr>
          <w:rFonts w:ascii="Arial" w:eastAsiaTheme="minorHAnsi" w:hAnsi="Arial" w:cs="Arial"/>
          <w:iCs/>
          <w:sz w:val="22"/>
          <w:szCs w:val="22"/>
          <w:lang w:eastAsia="en-US"/>
        </w:rPr>
        <w:t>5</w:t>
      </w:r>
      <w:r w:rsidRPr="007F02EC">
        <w:rPr>
          <w:rFonts w:ascii="Arial" w:eastAsiaTheme="minorHAnsi" w:hAnsi="Arial" w:cs="Arial"/>
          <w:iCs/>
          <w:sz w:val="22"/>
          <w:szCs w:val="22"/>
          <w:lang w:eastAsia="en-US"/>
        </w:rPr>
        <w:t>0 mln zł. Wskazany wyżej próg wartości nakładów inwestycyjnych badany jest wyłącznie na etapie oceny projektu.</w:t>
      </w:r>
    </w:p>
    <w:p w14:paraId="2BC21D6E" w14:textId="7830C0ED" w:rsidR="00D05DB0" w:rsidRPr="007F02EC" w:rsidRDefault="00E1222D" w:rsidP="00D05DB0">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D05DB0" w:rsidRPr="007F02EC">
        <w:rPr>
          <w:rFonts w:ascii="Arial" w:eastAsiaTheme="minorHAnsi" w:hAnsi="Arial" w:cs="Arial"/>
          <w:bCs/>
          <w:sz w:val="22"/>
          <w:szCs w:val="22"/>
          <w:lang w:eastAsia="en-US"/>
        </w:rPr>
        <w:t>W przypadku projektów</w:t>
      </w:r>
      <w:r w:rsidR="00D05DB0">
        <w:rPr>
          <w:rFonts w:ascii="Arial" w:eastAsiaTheme="minorHAnsi" w:hAnsi="Arial" w:cs="Arial"/>
          <w:bCs/>
          <w:sz w:val="22"/>
          <w:szCs w:val="22"/>
          <w:lang w:eastAsia="en-US"/>
        </w:rPr>
        <w:t>,</w:t>
      </w:r>
      <w:r w:rsidR="00D05DB0" w:rsidRPr="007F02EC">
        <w:rPr>
          <w:rFonts w:ascii="Arial" w:eastAsiaTheme="minorHAnsi" w:hAnsi="Arial" w:cs="Arial"/>
          <w:bCs/>
          <w:sz w:val="22"/>
          <w:szCs w:val="22"/>
          <w:lang w:eastAsia="en-US"/>
        </w:rPr>
        <w:t xml:space="preserve"> </w:t>
      </w:r>
      <w:r w:rsidR="00D05DB0" w:rsidRPr="009014D2">
        <w:rPr>
          <w:rFonts w:ascii="Arial" w:eastAsiaTheme="minorHAnsi" w:hAnsi="Arial" w:cs="Arial"/>
          <w:bCs/>
          <w:sz w:val="22"/>
          <w:szCs w:val="22"/>
          <w:lang w:eastAsia="en-US"/>
        </w:rPr>
        <w:t xml:space="preserve">których całkowity koszt kwalifikowalny w momencie złożenia wniosku o dofinansowanie </w:t>
      </w:r>
      <w:r w:rsidR="00D05DB0">
        <w:rPr>
          <w:rFonts w:ascii="Arial" w:eastAsiaTheme="minorHAnsi" w:hAnsi="Arial" w:cs="Arial"/>
          <w:bCs/>
          <w:sz w:val="22"/>
          <w:szCs w:val="22"/>
          <w:lang w:eastAsia="en-US"/>
        </w:rPr>
        <w:t>jest</w:t>
      </w:r>
      <w:r w:rsidR="005F3C99">
        <w:rPr>
          <w:rFonts w:ascii="Arial" w:eastAsiaTheme="minorHAnsi" w:hAnsi="Arial" w:cs="Arial"/>
          <w:bCs/>
          <w:sz w:val="22"/>
          <w:szCs w:val="22"/>
          <w:lang w:eastAsia="en-US"/>
        </w:rPr>
        <w:t xml:space="preserve"> </w:t>
      </w:r>
      <w:r w:rsidR="00D05DB0" w:rsidRPr="007F02EC">
        <w:rPr>
          <w:rFonts w:ascii="Arial" w:eastAsiaTheme="minorHAnsi" w:hAnsi="Arial" w:cs="Arial"/>
          <w:bCs/>
          <w:sz w:val="22"/>
          <w:szCs w:val="22"/>
          <w:lang w:eastAsia="en-US"/>
        </w:rPr>
        <w:t>równ</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lub większ</w:t>
      </w:r>
      <w:r w:rsidR="00D05DB0">
        <w:rPr>
          <w:rFonts w:ascii="Arial" w:eastAsiaTheme="minorHAnsi" w:hAnsi="Arial" w:cs="Arial"/>
          <w:bCs/>
          <w:sz w:val="22"/>
          <w:szCs w:val="22"/>
          <w:lang w:eastAsia="en-US"/>
        </w:rPr>
        <w:t>y</w:t>
      </w:r>
      <w:r w:rsidR="00D05DB0" w:rsidRPr="007F02EC">
        <w:rPr>
          <w:rFonts w:ascii="Arial" w:eastAsiaTheme="minorHAnsi" w:hAnsi="Arial" w:cs="Arial"/>
          <w:bCs/>
          <w:sz w:val="22"/>
          <w:szCs w:val="22"/>
          <w:lang w:eastAsia="en-US"/>
        </w:rPr>
        <w:t xml:space="preserve"> od </w:t>
      </w:r>
      <w:r w:rsidR="00D05DB0">
        <w:rPr>
          <w:rFonts w:ascii="Arial" w:eastAsiaTheme="minorHAnsi" w:hAnsi="Arial" w:cs="Arial"/>
          <w:bCs/>
          <w:sz w:val="22"/>
          <w:szCs w:val="22"/>
          <w:lang w:eastAsia="en-US"/>
        </w:rPr>
        <w:t>5</w:t>
      </w:r>
      <w:r w:rsidR="00D05DB0" w:rsidRPr="007F02EC">
        <w:rPr>
          <w:rFonts w:ascii="Arial" w:eastAsiaTheme="minorHAnsi" w:hAnsi="Arial" w:cs="Arial"/>
          <w:bCs/>
          <w:sz w:val="22"/>
          <w:szCs w:val="22"/>
          <w:lang w:eastAsia="en-US"/>
        </w:rPr>
        <w:t xml:space="preserve">0 mln zł </w:t>
      </w:r>
      <w:r w:rsidR="00D05DB0" w:rsidRPr="007F02EC">
        <w:rPr>
          <w:rFonts w:ascii="Arial" w:eastAsiaTheme="minorHAnsi" w:hAnsi="Arial" w:cs="Arial"/>
          <w:bCs/>
          <w:iCs/>
          <w:sz w:val="22"/>
          <w:szCs w:val="22"/>
          <w:lang w:eastAsia="en-US"/>
        </w:rPr>
        <w:t xml:space="preserve">oraz projektów wybieranych </w:t>
      </w:r>
      <w:r w:rsidR="007B4588">
        <w:rPr>
          <w:rFonts w:ascii="Arial" w:eastAsiaTheme="minorHAnsi" w:hAnsi="Arial" w:cs="Arial"/>
          <w:bCs/>
          <w:iCs/>
          <w:sz w:val="22"/>
          <w:szCs w:val="22"/>
          <w:lang w:eastAsia="en-US"/>
        </w:rPr>
        <w:br/>
      </w:r>
      <w:r w:rsidR="00D05DB0" w:rsidRPr="007F02EC">
        <w:rPr>
          <w:rFonts w:ascii="Arial" w:eastAsiaTheme="minorHAnsi" w:hAnsi="Arial" w:cs="Arial"/>
          <w:bCs/>
          <w:iCs/>
          <w:sz w:val="22"/>
          <w:szCs w:val="22"/>
          <w:lang w:eastAsia="en-US"/>
        </w:rPr>
        <w:t>w sposób niekonkurencyjny (bez</w:t>
      </w:r>
      <w:r w:rsidR="00D05DB0" w:rsidRPr="007F02EC">
        <w:rPr>
          <w:rFonts w:ascii="Arial" w:eastAsiaTheme="minorHAnsi" w:hAnsi="Arial" w:cs="Arial"/>
          <w:iCs/>
          <w:sz w:val="22"/>
          <w:szCs w:val="22"/>
          <w:lang w:eastAsia="en-US"/>
        </w:rPr>
        <w:t xml:space="preserve"> względu na wartość nakładów inwestycyjnych) w</w:t>
      </w:r>
      <w:r w:rsidR="00D05DB0" w:rsidRPr="007F02EC">
        <w:rPr>
          <w:rFonts w:ascii="Arial" w:eastAsiaTheme="minorHAnsi" w:hAnsi="Arial" w:cs="Arial"/>
          <w:sz w:val="22"/>
          <w:szCs w:val="22"/>
          <w:lang w:eastAsia="en-US"/>
        </w:rPr>
        <w:t xml:space="preserve"> ramach kryterium weryfikowane będzie: </w:t>
      </w:r>
    </w:p>
    <w:p w14:paraId="50EFE039"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wykonano analizę opcji, zgodną z metodologią przedstawioną w Wytycznych Ministra Funduszy i Polityki Regionalnej dotyczących zagadnień związanych z przygotowaniem projektów inwestycyjnych, w tym hybrydowych na lata 2021-2027, obowiązujących w dniu ogłoszenia naboru wniosków?</w:t>
      </w:r>
    </w:p>
    <w:p w14:paraId="1D79CDB1"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dokonano identyfikacji (w tym określenia rodzaju podejmowanych działań, oszacowania nakładów inwestycyjnych, przychodów, kosztów, planowanych do osiągnięcia celów), porównania </w:t>
      </w:r>
      <w:r w:rsidRPr="007F02EC">
        <w:rPr>
          <w:rFonts w:ascii="Arial" w:eastAsiaTheme="minorHAnsi" w:hAnsi="Arial" w:cs="Arial"/>
          <w:iCs/>
          <w:sz w:val="22"/>
          <w:szCs w:val="22"/>
          <w:lang w:eastAsia="en-US"/>
        </w:rPr>
        <w:t>i oceny możliwych do zastosowania rozwiązań inwestycyjnych?</w:t>
      </w:r>
    </w:p>
    <w:p w14:paraId="64D4B0C0" w14:textId="77777777" w:rsidR="00D05DB0" w:rsidRPr="007F02EC" w:rsidRDefault="00D05DB0" w:rsidP="002F1B10">
      <w:pPr>
        <w:numPr>
          <w:ilvl w:val="0"/>
          <w:numId w:val="14"/>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wariant wybrany do realizacji, zgodnie z art. 73 ust. 2 lit. c) Rozporządzenia UE nr 2021/1060, odzwierciedla najkorzystniejszą relację między kwotą wsparcia, podejmowanymi działaniami i osiąganymi celami? </w:t>
      </w:r>
    </w:p>
    <w:p w14:paraId="51088CC3"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7D09055D" w14:textId="500CE982" w:rsidR="00E1222D" w:rsidRDefault="00E1222D"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lub jeśli zostaną spełnione wymagania wskazane w opisie kryterium</w:t>
      </w:r>
      <w:r w:rsid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„Nie dotyczy”</w:t>
      </w:r>
      <w:r w:rsidR="00AF2184" w:rsidRPr="007F02EC">
        <w:rPr>
          <w:rFonts w:ascii="Arial" w:eastAsiaTheme="minorHAnsi" w:hAnsi="Arial" w:cs="Arial"/>
          <w:bCs/>
          <w:sz w:val="22"/>
          <w:szCs w:val="22"/>
          <w:lang w:eastAsia="en-US"/>
        </w:rPr>
        <w:t>.</w:t>
      </w:r>
    </w:p>
    <w:p w14:paraId="68E89C28" w14:textId="4DD88E1C" w:rsidR="00653381" w:rsidRPr="00E1222D" w:rsidRDefault="00E1222D" w:rsidP="00E1222D">
      <w:pPr>
        <w:pStyle w:val="Nagwek4"/>
        <w:rPr>
          <w:rFonts w:eastAsiaTheme="minorHAnsi"/>
          <w:lang w:eastAsia="en-US"/>
        </w:rPr>
      </w:pPr>
      <w:r>
        <w:rPr>
          <w:rFonts w:eastAsiaTheme="minorHAnsi"/>
          <w:lang w:eastAsia="en-US"/>
        </w:rPr>
        <w:t>10.</w:t>
      </w:r>
      <w:r w:rsidR="00653381" w:rsidRPr="00E1222D">
        <w:rPr>
          <w:rFonts w:eastAsiaTheme="minorHAnsi"/>
          <w:lang w:eastAsia="en-US"/>
        </w:rPr>
        <w:t xml:space="preserve"> Klauzula delokalizacyjna</w:t>
      </w:r>
    </w:p>
    <w:p w14:paraId="3F8D9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370D88C6"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czy udzielone wsparcie nie spowoduje zaprzestania lub przeniesienia działalności produkcyjnej poza region województwa podkarpackiego (zgodnie z art. 65 ust. 1 lit. a Rozporządzenia UE nr 2021/1060)?</w:t>
      </w:r>
    </w:p>
    <w:p w14:paraId="1D44EEAC" w14:textId="77777777" w:rsidR="00D05DB0" w:rsidRPr="007F02EC" w:rsidRDefault="00D05DB0" w:rsidP="002F1B10">
      <w:pPr>
        <w:numPr>
          <w:ilvl w:val="0"/>
          <w:numId w:val="18"/>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ponadto w przypadku, gdy dofinansowanie stanowi pomoc państwa, czy wkład nie wspiera przeniesienia produkcji zgodnie z art. 14 ust. 16 rozporządzenia (UE) nr 651/2014, tj. czy Wnioskodawca potwierdził, że nie dokonał przeniesienia do zakładu, w którym ma zostać dokonana inwestycja początkowa, której dotyczy wniosek </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pomoc, w ciągu dwóch lat poprzedzających złożenie wniosku o pomoc oraz zobowiązał się, że nie dokona takiego przeniesienia przez okres dwóch lat od zakończenia inwestycji początkowej, której dotyczy wniosek o pomoc (zgodnie z art. 66 Rozporządzenia UE nr 2021/1060)?</w:t>
      </w:r>
    </w:p>
    <w:p w14:paraId="7884EEA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art. 2 pkt 61 Rozporządzenia KE nr 651/2014 (GBER) przeniesienie występuje, gdy:</w:t>
      </w:r>
    </w:p>
    <w:p w14:paraId="1EC5A43D"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dotyczy takiej samej lub podobnej działalności,</w:t>
      </w:r>
    </w:p>
    <w:p w14:paraId="1F3A8AF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dokonane jest do zakładu, w którym prowadzi się inwestycję objętą pomocą,</w:t>
      </w:r>
    </w:p>
    <w:p w14:paraId="23F1A7D5"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wiąże się z przeniesieniem działalności z jednego kraju EOG do innego,</w:t>
      </w:r>
    </w:p>
    <w:p w14:paraId="08C04D28" w14:textId="77777777" w:rsidR="00D05DB0" w:rsidRPr="007F02EC" w:rsidRDefault="00D05DB0" w:rsidP="0081360B">
      <w:pPr>
        <w:numPr>
          <w:ilvl w:val="0"/>
          <w:numId w:val="19"/>
        </w:num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prowadzi do likwidacji miejsc pracy w zakładzie pierwotnym.</w:t>
      </w:r>
    </w:p>
    <w:p w14:paraId="778CBBBA" w14:textId="77777777" w:rsidR="00D05DB0" w:rsidRDefault="00E1222D" w:rsidP="00E1222D">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2074276D" w14:textId="6D0AB43F" w:rsidR="00E1222D" w:rsidRDefault="00E1222D" w:rsidP="00E1222D">
      <w:pPr>
        <w:spacing w:line="276" w:lineRule="auto"/>
        <w:rPr>
          <w:rFonts w:ascii="Arial" w:eastAsiaTheme="minorHAnsi" w:hAnsi="Arial" w:cs="Arial"/>
          <w:bCs/>
          <w:sz w:val="22"/>
          <w:szCs w:val="22"/>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Start w:id="51" w:name="_Hlk124487401"/>
    </w:p>
    <w:p w14:paraId="563D7B48" w14:textId="2319533F" w:rsidR="00AF2184" w:rsidRPr="00E1222D" w:rsidRDefault="00E1222D" w:rsidP="00E1222D">
      <w:pPr>
        <w:pStyle w:val="Nagwek4"/>
        <w:rPr>
          <w:rFonts w:eastAsiaTheme="minorHAnsi" w:cs="Arial"/>
          <w:bCs/>
          <w:sz w:val="22"/>
          <w:szCs w:val="22"/>
          <w:lang w:eastAsia="en-US"/>
        </w:rPr>
      </w:pPr>
      <w:r>
        <w:rPr>
          <w:rFonts w:eastAsiaTheme="minorHAnsi"/>
          <w:lang w:eastAsia="en-US"/>
        </w:rPr>
        <w:t xml:space="preserve">11. </w:t>
      </w:r>
      <w:r w:rsidR="00AF2184" w:rsidRPr="00E1222D">
        <w:rPr>
          <w:rFonts w:eastAsiaTheme="minorHAnsi"/>
          <w:lang w:eastAsia="en-US"/>
        </w:rPr>
        <w:t>Potencjał organizacyjny do realizacji projektu</w:t>
      </w:r>
    </w:p>
    <w:p w14:paraId="6902D284"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 ramach kryterium sprawdzeniu podlega:</w:t>
      </w:r>
    </w:p>
    <w:p w14:paraId="2C530C16" w14:textId="69BE3230" w:rsidR="00D05DB0" w:rsidRPr="002F1B10" w:rsidRDefault="00D05DB0" w:rsidP="005C5AB3">
      <w:pPr>
        <w:pStyle w:val="Akapitzlist"/>
        <w:numPr>
          <w:ilvl w:val="0"/>
          <w:numId w:val="43"/>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 xml:space="preserve">czy we wniosku o dofinansowanie przedstawiono doświadczenie wnioskodawcy </w:t>
      </w:r>
      <w:r w:rsidRPr="002F1B10">
        <w:rPr>
          <w:rFonts w:ascii="Arial" w:eastAsiaTheme="minorHAnsi" w:hAnsi="Arial" w:cs="Arial"/>
          <w:sz w:val="22"/>
          <w:szCs w:val="22"/>
          <w:lang w:eastAsia="en-US"/>
        </w:rPr>
        <w:br/>
        <w:t>(i ew. partnerów) w realizacji inwestycji (w szczególności finansowanych ze środków europejskich, inwestycji podobnego typu co planowany projekt oraz inwestycji z nimi funkcjonalnie powiązanych)?,</w:t>
      </w:r>
    </w:p>
    <w:p w14:paraId="090384AF" w14:textId="2CE717F2" w:rsidR="00D05DB0" w:rsidRPr="002F1B10" w:rsidRDefault="00D05DB0" w:rsidP="005C5AB3">
      <w:pPr>
        <w:pStyle w:val="Akapitzlist"/>
        <w:numPr>
          <w:ilvl w:val="0"/>
          <w:numId w:val="43"/>
        </w:numPr>
        <w:spacing w:line="276" w:lineRule="auto"/>
        <w:rPr>
          <w:rFonts w:ascii="Arial" w:eastAsiaTheme="minorHAnsi" w:hAnsi="Arial" w:cs="Arial"/>
          <w:sz w:val="22"/>
          <w:szCs w:val="22"/>
          <w:lang w:eastAsia="en-US"/>
        </w:rPr>
      </w:pPr>
      <w:r w:rsidRPr="002F1B10">
        <w:rPr>
          <w:rFonts w:ascii="Arial" w:eastAsiaTheme="minorHAnsi" w:hAnsi="Arial" w:cs="Arial"/>
          <w:sz w:val="22"/>
          <w:szCs w:val="22"/>
          <w:lang w:eastAsia="en-US"/>
        </w:rPr>
        <w:t>czy we wniosku o dofinansowanie przedstawiono opis zarządzania projektem?</w:t>
      </w:r>
    </w:p>
    <w:p w14:paraId="7E6DF89C"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Ocenie podlega, czy informacje zostały zamieszczone w dokumentacji projektu oraz czy potwierdzają, że wnioskodawca (i ew. partnerzy) posiadają potencjał odpowiedni do wykonania i rozliczenia projektu oraz efektywnego zarządzania jego produktami.</w:t>
      </w:r>
    </w:p>
    <w:p w14:paraId="581E39F5" w14:textId="77777777" w:rsidR="00D05DB0"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0BDCFBE8" w14:textId="1AA23FB4" w:rsidR="00AF2184" w:rsidRPr="007F02EC" w:rsidRDefault="00E1222D" w:rsidP="00B31546">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bookmarkEnd w:id="51"/>
    </w:p>
    <w:p w14:paraId="37B8A5EF" w14:textId="27024BA9" w:rsidR="00AF2184" w:rsidRDefault="004A5D80" w:rsidP="004A5D80">
      <w:pPr>
        <w:pStyle w:val="Nagwek4"/>
        <w:rPr>
          <w:rFonts w:eastAsiaTheme="minorHAnsi"/>
          <w:lang w:eastAsia="en-US"/>
        </w:rPr>
      </w:pPr>
      <w:r>
        <w:rPr>
          <w:rFonts w:eastAsiaTheme="minorHAnsi"/>
          <w:lang w:eastAsia="en-US"/>
        </w:rPr>
        <w:t xml:space="preserve">12. </w:t>
      </w:r>
      <w:r w:rsidR="00AF2184" w:rsidRPr="0033455A">
        <w:rPr>
          <w:rFonts w:eastAsiaTheme="minorHAnsi"/>
          <w:lang w:eastAsia="en-US"/>
        </w:rPr>
        <w:t>Poprawność uzupełnień</w:t>
      </w:r>
    </w:p>
    <w:p w14:paraId="06B3302A"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Kryterium odnosi się do zakresu poprawek i uzupełnień złożonych podczas oceny merytorycznej. Oceniane będzie czy uzupełnienia są zgodne z pismem wzywającym do ich dokonania i zasadami określonymi w regulaminie wyboru projektów oraz czy </w:t>
      </w:r>
      <w:r w:rsidRPr="007F02EC">
        <w:rPr>
          <w:rFonts w:ascii="Arial" w:eastAsiaTheme="minorHAnsi" w:hAnsi="Arial" w:cs="Arial"/>
          <w:sz w:val="22"/>
          <w:szCs w:val="22"/>
          <w:lang w:eastAsia="en-US"/>
        </w:rPr>
        <w:br/>
        <w:t>w ramach składanych korekt i uzupełnień nie dokonano następujących zmian:</w:t>
      </w:r>
    </w:p>
    <w:p w14:paraId="234B75E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struktury prawno–organizacyjnej wnioskodawcy lub partnera polegającej na: przekształceniu, podziale, łączeniu, uzyskaniu lub utracie osobowości (podmiotowości) prawnej, wniesieniu aportem przedsiębiorstwa lub jego zorganizowanej części w okresie oceny projektu, </w:t>
      </w:r>
    </w:p>
    <w:p w14:paraId="20F7E78E"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dodania, usunięcia partnera, </w:t>
      </w:r>
    </w:p>
    <w:p w14:paraId="617AFFF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zmiany poziomu dofinansowania, zwiększenia kwoty dofinansowania, zwiększenia wydatków kwalifikowanych lub dodania nowego wydatku kwalifikowanego,</w:t>
      </w:r>
    </w:p>
    <w:p w14:paraId="46BB58BD"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rozszerzenia/ograniczenia zakresu rzeczowego projektu, </w:t>
      </w:r>
    </w:p>
    <w:p w14:paraId="1C481D9C" w14:textId="77777777" w:rsidR="00D05DB0" w:rsidRPr="007F02EC" w:rsidRDefault="00D05DB0" w:rsidP="000A1D60">
      <w:pPr>
        <w:numPr>
          <w:ilvl w:val="0"/>
          <w:numId w:val="17"/>
        </w:numPr>
        <w:spacing w:line="276" w:lineRule="auto"/>
        <w:ind w:left="567"/>
        <w:rPr>
          <w:rFonts w:ascii="Arial" w:eastAsiaTheme="minorHAnsi" w:hAnsi="Arial" w:cs="Arial"/>
          <w:sz w:val="22"/>
          <w:szCs w:val="22"/>
          <w:lang w:eastAsia="en-US"/>
        </w:rPr>
      </w:pPr>
      <w:r w:rsidRPr="007F02EC">
        <w:rPr>
          <w:rFonts w:ascii="Arial" w:eastAsiaTheme="minorHAnsi" w:hAnsi="Arial" w:cs="Arial"/>
          <w:sz w:val="22"/>
          <w:szCs w:val="22"/>
          <w:lang w:eastAsia="en-US"/>
        </w:rPr>
        <w:t>lokalizacji projektu.</w:t>
      </w:r>
    </w:p>
    <w:p w14:paraId="15A4A013"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Zmiany wymienione w lit. c) do e) są dopuszczalne tylko w konsekwencji zidentyfikowanego przez KOP błędu w dokumentacji wniosku i dokonywane na podstawie wezwania instytucji organizującej nabór.</w:t>
      </w:r>
    </w:p>
    <w:p w14:paraId="5133B41D" w14:textId="357C86FB"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Zakaz wprowadzenia ww. zmian dotyczy wyłącznie etapu oceny projektu.</w:t>
      </w:r>
    </w:p>
    <w:p w14:paraId="6186AB70" w14:textId="77777777" w:rsidR="00D05DB0" w:rsidRDefault="004A5D80" w:rsidP="00B31546">
      <w:pPr>
        <w:spacing w:line="276" w:lineRule="auto"/>
        <w:rPr>
          <w:rFonts w:ascii="Arial" w:eastAsiaTheme="minorHAnsi" w:hAnsi="Arial" w:cs="Arial"/>
          <w:iCs/>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iCs/>
          <w:sz w:val="22"/>
          <w:szCs w:val="22"/>
          <w:lang w:eastAsia="en-US"/>
        </w:rPr>
        <w:t xml:space="preserve">Kryterium dotyczy tylko projektów, co do których zostało skierowane wezwanie </w:t>
      </w:r>
    </w:p>
    <w:p w14:paraId="1C4A1F38" w14:textId="77777777" w:rsidR="00D05DB0" w:rsidRDefault="00AF2184" w:rsidP="00B31546">
      <w:pPr>
        <w:spacing w:line="276" w:lineRule="auto"/>
        <w:rPr>
          <w:rFonts w:ascii="Arial" w:eastAsiaTheme="minorHAnsi" w:hAnsi="Arial" w:cs="Arial"/>
          <w:iCs/>
          <w:sz w:val="22"/>
          <w:szCs w:val="22"/>
          <w:lang w:eastAsia="en-US"/>
        </w:rPr>
      </w:pPr>
      <w:r w:rsidRPr="007F02EC">
        <w:rPr>
          <w:rFonts w:ascii="Arial" w:eastAsiaTheme="minorHAnsi" w:hAnsi="Arial" w:cs="Arial"/>
          <w:iCs/>
          <w:sz w:val="22"/>
          <w:szCs w:val="22"/>
          <w:lang w:eastAsia="en-US"/>
        </w:rPr>
        <w:t>o poprawę lub uzupełnienie.</w:t>
      </w:r>
    </w:p>
    <w:p w14:paraId="7C3BF853" w14:textId="77777777" w:rsidR="00D05DB0" w:rsidRDefault="004A5D80" w:rsidP="00B31546">
      <w:pPr>
        <w:spacing w:line="276" w:lineRule="auto"/>
        <w:rPr>
          <w:rFonts w:ascii="Arial" w:eastAsiaTheme="minorHAnsi" w:hAnsi="Arial" w:cs="Arial"/>
          <w:sz w:val="22"/>
          <w:szCs w:val="22"/>
          <w:lang w:eastAsia="en-US"/>
        </w:rPr>
      </w:pPr>
      <w:r>
        <w:rPr>
          <w:rFonts w:ascii="Arial" w:eastAsiaTheme="minorHAnsi" w:hAnsi="Arial" w:cs="Arial"/>
          <w:iCs/>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5C2590A" w14:textId="23B27972" w:rsidR="00AF2184" w:rsidRPr="0033455A" w:rsidRDefault="004A5D80" w:rsidP="00B31546">
      <w:pPr>
        <w:spacing w:line="276" w:lineRule="auto"/>
        <w:rPr>
          <w:rFonts w:ascii="Arial" w:eastAsiaTheme="minorHAnsi" w:hAnsi="Arial" w:cs="Arial"/>
          <w:lang w:eastAsia="en-US"/>
        </w:rPr>
      </w:pPr>
      <w:r>
        <w:rPr>
          <w:rFonts w:ascii="Arial" w:eastAsiaTheme="minorHAnsi" w:hAnsi="Arial" w:cs="Arial"/>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5DC5A504" w14:textId="71359727" w:rsidR="004A5D80" w:rsidRDefault="00AF2184" w:rsidP="007C41B0">
      <w:pPr>
        <w:pStyle w:val="Nagwek4"/>
        <w:rPr>
          <w:rFonts w:eastAsiaTheme="minorHAnsi"/>
          <w:lang w:eastAsia="en-US"/>
        </w:rPr>
      </w:pPr>
      <w:r w:rsidRPr="0033455A">
        <w:rPr>
          <w:rFonts w:eastAsiaTheme="minorHAnsi"/>
          <w:lang w:eastAsia="en-US"/>
        </w:rPr>
        <w:t xml:space="preserve">KRYTERIA OCENIANE TYLKO PRZEZ EKSPERTA DS. ANALIZY FINANSOWEJ </w:t>
      </w:r>
      <w:r>
        <w:rPr>
          <w:rFonts w:eastAsiaTheme="minorHAnsi"/>
          <w:lang w:eastAsia="en-US"/>
        </w:rPr>
        <w:br/>
      </w:r>
      <w:r w:rsidRPr="0033455A">
        <w:rPr>
          <w:rFonts w:eastAsiaTheme="minorHAnsi"/>
          <w:lang w:eastAsia="en-US"/>
        </w:rPr>
        <w:t>I EKONOMICZNEJ</w:t>
      </w:r>
    </w:p>
    <w:p w14:paraId="2887AD40" w14:textId="6244B717" w:rsidR="00AF2184" w:rsidRPr="007C41B0" w:rsidRDefault="004A5D80" w:rsidP="007C41B0">
      <w:pPr>
        <w:pStyle w:val="Nagwek5"/>
      </w:pPr>
      <w:r w:rsidRPr="007C41B0">
        <w:t xml:space="preserve">1. </w:t>
      </w:r>
      <w:r w:rsidR="00AF2184" w:rsidRPr="007C41B0">
        <w:t>Zgodność z przepisami o pomocy państwa</w:t>
      </w:r>
    </w:p>
    <w:p w14:paraId="7D7E2917" w14:textId="77777777" w:rsidR="00D05DB0" w:rsidRPr="007F02EC" w:rsidRDefault="00D05DB0" w:rsidP="00D05DB0">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jest czy projekt (lub jego część objęta wydatkami kwalifikowanymi) podlega dofinansowaniu w oparciu o przepisy dotyczące pomocy państwa (pomocy publicznej objętej przepisami o włączeniach blokowych „GBER”, pomocy de minimis, rekompensat w transporcie, rekompensat w zakresie świadczenia usług w ogólnym interesie gospodarczym, indywidualnej notyfikacji lub innej podstawy prawnej wskazanej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SZOP obowiązującym w dniu ogłoszenia danego naboru wniosków).</w:t>
      </w:r>
    </w:p>
    <w:p w14:paraId="6BFB504A" w14:textId="77777777" w:rsidR="00D05DB0" w:rsidRPr="007F02EC" w:rsidRDefault="00D05DB0" w:rsidP="000A1D60">
      <w:pPr>
        <w:numPr>
          <w:ilvl w:val="0"/>
          <w:numId w:val="15"/>
        </w:numPr>
        <w:spacing w:line="276" w:lineRule="auto"/>
        <w:ind w:left="567"/>
        <w:rPr>
          <w:rFonts w:ascii="Arial" w:eastAsiaTheme="minorHAnsi" w:hAnsi="Arial" w:cs="Arial"/>
          <w:bCs/>
          <w:sz w:val="22"/>
          <w:szCs w:val="22"/>
          <w:lang w:eastAsia="en-US"/>
        </w:rPr>
      </w:pPr>
      <w:r w:rsidRPr="007F02EC">
        <w:rPr>
          <w:rFonts w:ascii="Arial" w:eastAsiaTheme="minorHAnsi" w:hAnsi="Arial" w:cs="Arial"/>
          <w:bCs/>
          <w:sz w:val="22"/>
          <w:szCs w:val="22"/>
          <w:lang w:eastAsia="en-US"/>
        </w:rPr>
        <w:t>Jeżeli tak, to czy:</w:t>
      </w:r>
    </w:p>
    <w:p w14:paraId="23440751" w14:textId="77777777" w:rsidR="00D05DB0" w:rsidRPr="000A1D60" w:rsidRDefault="00D05DB0" w:rsidP="005C5AB3">
      <w:pPr>
        <w:pStyle w:val="Akapitzlist"/>
        <w:numPr>
          <w:ilvl w:val="0"/>
          <w:numId w:val="44"/>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w dokumentacji projektu prawidłowo określono wielkość przedsiębiorstwa (dla wnioskodawcy lub partnera, z uwzględnieniem powiązań i zależności pomiędzy podmiotami),</w:t>
      </w:r>
    </w:p>
    <w:p w14:paraId="03D97F94" w14:textId="01664B0C" w:rsidR="00D05DB0" w:rsidRPr="000A1D60" w:rsidRDefault="00D05DB0" w:rsidP="005C5AB3">
      <w:pPr>
        <w:pStyle w:val="Akapitzlist"/>
        <w:numPr>
          <w:ilvl w:val="0"/>
          <w:numId w:val="44"/>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wnioskodawca (partner, operator – jeśli dotyczy) nie jest przedsiębiorstwem </w:t>
      </w:r>
      <w:r w:rsidR="007B4588">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trudnej sytuacji w rozumieniu art. 2 p. 18) rozporządzenia Komisji (UE) 651/2014 (Dz. Urz. UE 2014 L 187/1 ze zm.),</w:t>
      </w:r>
    </w:p>
    <w:p w14:paraId="49FFF960" w14:textId="4C59C414" w:rsidR="00D05DB0" w:rsidRPr="000A1D60" w:rsidRDefault="00D05DB0" w:rsidP="005C5AB3">
      <w:pPr>
        <w:pStyle w:val="Akapitzlist"/>
        <w:numPr>
          <w:ilvl w:val="0"/>
          <w:numId w:val="44"/>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spełnione są wszystkie przesłanki udzielenia danego rodzaju pomocy państwa </w:t>
      </w:r>
      <w:r w:rsidR="007B4588">
        <w:rPr>
          <w:rFonts w:ascii="Arial" w:eastAsiaTheme="minorHAnsi" w:hAnsi="Arial" w:cs="Arial"/>
          <w:bCs/>
          <w:sz w:val="22"/>
          <w:szCs w:val="22"/>
          <w:lang w:eastAsia="en-US"/>
        </w:rPr>
        <w:br/>
      </w:r>
      <w:r w:rsidRPr="000A1D60">
        <w:rPr>
          <w:rFonts w:ascii="Arial" w:eastAsiaTheme="minorHAnsi" w:hAnsi="Arial" w:cs="Arial"/>
          <w:bCs/>
          <w:sz w:val="22"/>
          <w:szCs w:val="22"/>
          <w:lang w:eastAsia="en-US"/>
        </w:rPr>
        <w:t>(w tym w zakresie przeznaczenia pomocy, efektu zachęty, kumulacji, kwoty, udziału %, wydatków kwalifikowanych itd.)?</w:t>
      </w:r>
    </w:p>
    <w:p w14:paraId="7C0EC2F2" w14:textId="77777777" w:rsidR="00D05DB0" w:rsidRPr="000A1D60" w:rsidRDefault="00D05DB0" w:rsidP="005C5AB3">
      <w:pPr>
        <w:pStyle w:val="Akapitzlist"/>
        <w:numPr>
          <w:ilvl w:val="0"/>
          <w:numId w:val="44"/>
        </w:numPr>
        <w:spacing w:line="276" w:lineRule="auto"/>
        <w:ind w:left="993"/>
        <w:rPr>
          <w:rFonts w:ascii="Arial" w:eastAsiaTheme="minorHAnsi" w:hAnsi="Arial" w:cs="Arial"/>
          <w:bCs/>
          <w:sz w:val="22"/>
          <w:szCs w:val="22"/>
          <w:lang w:eastAsia="en-US"/>
        </w:rPr>
      </w:pPr>
      <w:r w:rsidRPr="000A1D60">
        <w:rPr>
          <w:rFonts w:ascii="Arial" w:eastAsiaTheme="minorHAnsi" w:hAnsi="Arial" w:cs="Arial"/>
          <w:bCs/>
          <w:sz w:val="22"/>
          <w:szCs w:val="22"/>
          <w:lang w:eastAsia="en-US"/>
        </w:rPr>
        <w:t xml:space="preserve">jeśli rodzaj pomocy tego wymaga – czy przedstawiono prawidłową analizę dotyczącą obliczenia wartości dopuszczalnej pomocy (np. </w:t>
      </w:r>
      <w:r w:rsidRPr="000A1D60">
        <w:rPr>
          <w:rFonts w:ascii="Arial" w:eastAsiaTheme="minorHAnsi" w:hAnsi="Arial" w:cs="Arial"/>
          <w:bCs/>
          <w:sz w:val="22"/>
          <w:szCs w:val="22"/>
          <w:lang w:eastAsia="en-US"/>
        </w:rPr>
        <w:br/>
        <w:t xml:space="preserve">w zakresie rekompensat, tzw. zysku operacyjnego itd.), zgodnie </w:t>
      </w:r>
      <w:r w:rsidRPr="000A1D60">
        <w:rPr>
          <w:rFonts w:ascii="Arial" w:eastAsiaTheme="minorHAnsi" w:hAnsi="Arial" w:cs="Arial"/>
          <w:bCs/>
          <w:sz w:val="22"/>
          <w:szCs w:val="22"/>
          <w:lang w:eastAsia="en-US"/>
        </w:rPr>
        <w:br/>
        <w:t>z właściwą podstawą prawną?</w:t>
      </w:r>
    </w:p>
    <w:p w14:paraId="5D59AD68" w14:textId="456EDAA7" w:rsidR="00D05DB0" w:rsidRPr="007C1D08" w:rsidRDefault="00D05DB0" w:rsidP="007C1D08">
      <w:pPr>
        <w:pStyle w:val="Akapitzlist"/>
        <w:numPr>
          <w:ilvl w:val="0"/>
          <w:numId w:val="15"/>
        </w:numPr>
        <w:spacing w:line="276" w:lineRule="auto"/>
        <w:rPr>
          <w:rFonts w:ascii="Arial" w:eastAsiaTheme="minorHAnsi" w:hAnsi="Arial" w:cs="Arial"/>
          <w:sz w:val="22"/>
          <w:szCs w:val="22"/>
          <w:lang w:eastAsia="en-US"/>
        </w:rPr>
      </w:pPr>
      <w:r w:rsidRPr="007C1D08">
        <w:rPr>
          <w:rFonts w:ascii="Arial" w:eastAsiaTheme="minorHAnsi" w:hAnsi="Arial" w:cs="Arial"/>
          <w:bCs/>
          <w:sz w:val="22"/>
          <w:szCs w:val="22"/>
          <w:lang w:eastAsia="en-US"/>
        </w:rPr>
        <w:t xml:space="preserve">jeśli nie, to czy dla projektu (lub jego części objętej wydatkami kwalifikowanymi) we wniosku o dofinansowanie wykazano brak spełnienia przesłanek pomocy państwa, </w:t>
      </w:r>
    </w:p>
    <w:p w14:paraId="765EB6A4" w14:textId="77777777" w:rsidR="00D05DB0"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Do oceny warunków wystąpienia lub udzielenia pomocy publicznej zastosowanie mogą mieć Komunikat KE w sprawie pojęcia pomocy państwa w rozumieniu art. 107 ust. 1 Traktatu</w:t>
      </w:r>
      <w:r>
        <w:rPr>
          <w:rFonts w:ascii="Arial" w:eastAsiaTheme="minorHAnsi" w:hAnsi="Arial" w:cs="Arial"/>
          <w:sz w:val="22"/>
          <w:szCs w:val="22"/>
          <w:lang w:eastAsia="en-US"/>
        </w:rPr>
        <w:br/>
      </w:r>
      <w:r w:rsidRPr="007F02EC">
        <w:rPr>
          <w:rFonts w:ascii="Arial" w:eastAsiaTheme="minorHAnsi" w:hAnsi="Arial" w:cs="Arial"/>
          <w:sz w:val="22"/>
          <w:szCs w:val="22"/>
          <w:lang w:eastAsia="en-US"/>
        </w:rPr>
        <w:t>o funkcjonowaniu Unii Europejskiej, branżowe wytyczne i decyzje Komisji Europejskiej (np. wytyczne w sprawie pomocy państwa na rzecz klimatu, ochrony środowiska i energii), orzeczenia ETS, wyjaśnienia UOKIK.</w:t>
      </w:r>
    </w:p>
    <w:p w14:paraId="457EA185" w14:textId="77777777" w:rsidR="00D05DB0" w:rsidRDefault="00E43C19" w:rsidP="00D05DB0">
      <w:pPr>
        <w:spacing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 xml:space="preserve">Ocena spełnienia kryterium dokonywana będzie w oparciu o informacje przedstawione </w:t>
      </w:r>
      <w:r w:rsidR="00AF2184">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w dokumentacji projektu.</w:t>
      </w:r>
    </w:p>
    <w:p w14:paraId="38F207A2" w14:textId="77777777" w:rsidR="00D05DB0" w:rsidRDefault="00AF2184" w:rsidP="00D05DB0">
      <w:pPr>
        <w:spacing w:line="276" w:lineRule="auto"/>
        <w:rPr>
          <w:rFonts w:ascii="Arial" w:eastAsiaTheme="minorHAnsi" w:hAnsi="Arial" w:cs="Arial"/>
          <w:bCs/>
          <w:sz w:val="22"/>
          <w:szCs w:val="22"/>
          <w:lang w:eastAsia="en-US"/>
        </w:rPr>
      </w:pPr>
      <w:r w:rsidRPr="007F02EC">
        <w:rPr>
          <w:rFonts w:ascii="Arial" w:eastAsiaTheme="minorHAnsi" w:hAnsi="Arial" w:cs="Arial"/>
          <w:b/>
          <w:bCs/>
          <w:sz w:val="22"/>
          <w:szCs w:val="22"/>
          <w:lang w:eastAsia="en-US"/>
        </w:rPr>
        <w:t xml:space="preserve">Zasady oceny: </w:t>
      </w:r>
      <w:r w:rsidRPr="007F02EC">
        <w:rPr>
          <w:rFonts w:ascii="Arial" w:eastAsiaTheme="minorHAnsi" w:hAnsi="Arial" w:cs="Arial"/>
          <w:bCs/>
          <w:sz w:val="22"/>
          <w:szCs w:val="22"/>
          <w:lang w:eastAsia="en-US"/>
        </w:rPr>
        <w:t>Projekt otrzyma ocenę „TAK” jeśli zostaną spełnione wymagania wskazane w opisie kryterium</w:t>
      </w:r>
      <w:r w:rsidR="00A51629" w:rsidRPr="00A51629">
        <w:rPr>
          <w:rFonts w:ascii="Arial" w:eastAsiaTheme="minorHAnsi" w:hAnsi="Arial" w:cs="Arial"/>
          <w:bCs/>
          <w:sz w:val="22"/>
          <w:szCs w:val="22"/>
          <w:lang w:eastAsia="en-US"/>
        </w:rPr>
        <w:t xml:space="preserve"> </w:t>
      </w:r>
      <w:r w:rsidR="00A51629" w:rsidRPr="007F02EC">
        <w:rPr>
          <w:rFonts w:ascii="Arial" w:eastAsiaTheme="minorHAnsi" w:hAnsi="Arial" w:cs="Arial"/>
          <w:bCs/>
          <w:sz w:val="22"/>
          <w:szCs w:val="22"/>
          <w:lang w:eastAsia="en-US"/>
        </w:rPr>
        <w:t>lub „Nie dotyczy”</w:t>
      </w:r>
      <w:r w:rsidRPr="007F02EC">
        <w:rPr>
          <w:rFonts w:ascii="Arial" w:eastAsiaTheme="minorHAnsi" w:hAnsi="Arial" w:cs="Arial"/>
          <w:bCs/>
          <w:sz w:val="22"/>
          <w:szCs w:val="22"/>
          <w:lang w:eastAsia="en-US"/>
        </w:rPr>
        <w:t>.</w:t>
      </w:r>
    </w:p>
    <w:p w14:paraId="71B5A88D" w14:textId="38F3A885" w:rsidR="00AF2184" w:rsidRPr="007C41B0" w:rsidRDefault="00AF2184" w:rsidP="007C41B0">
      <w:pPr>
        <w:pStyle w:val="Nagwek5"/>
      </w:pPr>
      <w:r w:rsidRPr="007C41B0">
        <w:t>2. Kryterium wykonalności finansowej</w:t>
      </w:r>
    </w:p>
    <w:p w14:paraId="737BF672" w14:textId="77777777" w:rsidR="00D05DB0" w:rsidRDefault="00AF2184" w:rsidP="00E43C19">
      <w:pPr>
        <w:pStyle w:val="Default"/>
        <w:rPr>
          <w:sz w:val="22"/>
          <w:szCs w:val="22"/>
        </w:rPr>
      </w:pPr>
      <w:r w:rsidRPr="009114DC">
        <w:rPr>
          <w:sz w:val="22"/>
          <w:szCs w:val="22"/>
        </w:rPr>
        <w:t>Ocena w ramach kryterium służy potwierdzeniu finansowej możliwości i zasadności realizacji projektu, przy założonym współfinansowaniu ze środków UE.</w:t>
      </w:r>
    </w:p>
    <w:p w14:paraId="227FF5DE" w14:textId="77777777" w:rsidR="00D05DB0" w:rsidRDefault="00AF2184" w:rsidP="00E43C19">
      <w:pPr>
        <w:pStyle w:val="Default"/>
        <w:rPr>
          <w:sz w:val="22"/>
          <w:szCs w:val="22"/>
        </w:rPr>
      </w:pPr>
      <w:r w:rsidRPr="009114DC">
        <w:rPr>
          <w:sz w:val="22"/>
          <w:szCs w:val="22"/>
        </w:rPr>
        <w:t>W ramach kryterium weryfikacji podlega czy wnioskodawca dysponuje odpowiednimi środkami finansowymi umożliwiającymi realizację projektu biorąc pod uwagę zaplanowany budżet oraz harmonogram jego realizacji, w oparciu o przedłożone przez wnioskodawcę dokumenty finansowe i informacje na temat kondycji finansowej podmiotów zaangażowanych w realizację projektu (dane historyczne oraz prognozowane).</w:t>
      </w:r>
    </w:p>
    <w:p w14:paraId="501F45CD" w14:textId="77777777" w:rsidR="00D05DB0" w:rsidRDefault="00E43C19" w:rsidP="00E43C19">
      <w:pPr>
        <w:pStyle w:val="Default"/>
        <w:rPr>
          <w:rFonts w:eastAsiaTheme="minorHAnsi" w:cs="Arial"/>
          <w:bCs/>
          <w:sz w:val="22"/>
          <w:szCs w:val="22"/>
          <w:lang w:eastAsia="en-US"/>
        </w:rPr>
      </w:pPr>
      <w:r>
        <w:br/>
      </w:r>
      <w:r w:rsidR="00AF2184" w:rsidRPr="007F02EC">
        <w:rPr>
          <w:rFonts w:eastAsiaTheme="minorHAnsi" w:cs="Arial"/>
          <w:bCs/>
          <w:sz w:val="22"/>
          <w:szCs w:val="22"/>
          <w:lang w:eastAsia="en-US"/>
        </w:rPr>
        <w:t xml:space="preserve">Ocena spełnienia kryterium dokonywana będzie w oparciu o informacje przedstawione </w:t>
      </w:r>
      <w:r w:rsidR="00AF2184">
        <w:rPr>
          <w:rFonts w:eastAsiaTheme="minorHAnsi" w:cs="Arial"/>
          <w:bCs/>
          <w:sz w:val="22"/>
          <w:szCs w:val="22"/>
          <w:lang w:eastAsia="en-US"/>
        </w:rPr>
        <w:br/>
      </w:r>
      <w:r w:rsidR="00AF2184" w:rsidRPr="007F02EC">
        <w:rPr>
          <w:rFonts w:eastAsiaTheme="minorHAnsi" w:cs="Arial"/>
          <w:bCs/>
          <w:sz w:val="22"/>
          <w:szCs w:val="22"/>
          <w:lang w:eastAsia="en-US"/>
        </w:rPr>
        <w:t>w dokumentacji projektu.</w:t>
      </w:r>
    </w:p>
    <w:p w14:paraId="2BB830D0" w14:textId="6B67821C" w:rsidR="00AF2184" w:rsidRPr="0033455A" w:rsidRDefault="00E43C19" w:rsidP="00E43C19">
      <w:pPr>
        <w:pStyle w:val="Default"/>
        <w:rPr>
          <w:rFonts w:eastAsiaTheme="minorHAnsi" w:cs="Arial"/>
          <w:lang w:eastAsia="en-US"/>
        </w:rPr>
      </w:pPr>
      <w:r>
        <w:rPr>
          <w:rFonts w:eastAsiaTheme="minorHAnsi" w:cs="Arial"/>
          <w:bCs/>
          <w:sz w:val="22"/>
          <w:szCs w:val="22"/>
          <w:lang w:eastAsia="en-US"/>
        </w:rPr>
        <w:br/>
      </w:r>
      <w:r w:rsidR="00AF2184" w:rsidRPr="007F02EC">
        <w:rPr>
          <w:rFonts w:eastAsiaTheme="minorHAnsi" w:cs="Arial"/>
          <w:b/>
          <w:bCs/>
          <w:sz w:val="22"/>
          <w:szCs w:val="22"/>
          <w:lang w:eastAsia="en-US"/>
        </w:rPr>
        <w:t xml:space="preserve">Zasady oceny: </w:t>
      </w:r>
      <w:r w:rsidR="00AF2184" w:rsidRPr="007F02EC">
        <w:rPr>
          <w:rFonts w:eastAsiaTheme="minorHAnsi" w:cs="Arial"/>
          <w:bCs/>
          <w:sz w:val="22"/>
          <w:szCs w:val="22"/>
          <w:lang w:eastAsia="en-US"/>
        </w:rPr>
        <w:t>Projekt otrzyma ocenę „TAK”, jeśli zostaną spełnione wymagania wskazane w opisie kryterium.</w:t>
      </w:r>
    </w:p>
    <w:p w14:paraId="54356B5C" w14:textId="3CA6C5E1" w:rsidR="00AF2184" w:rsidRPr="007C41B0" w:rsidRDefault="00AF2184" w:rsidP="007C41B0">
      <w:pPr>
        <w:pStyle w:val="Nagwek5"/>
      </w:pPr>
      <w:r w:rsidRPr="007C41B0">
        <w:t>3. Stabilność finansowania podczas eksploatacji</w:t>
      </w:r>
    </w:p>
    <w:p w14:paraId="7AEDF35F"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Zgodnie z Rozporządzeniem UE nr 2021/1060 wnioskodawca</w:t>
      </w:r>
      <w:r>
        <w:rPr>
          <w:rFonts w:ascii="Arial" w:eastAsiaTheme="minorHAnsi" w:hAnsi="Arial" w:cs="Arial"/>
          <w:sz w:val="22"/>
          <w:szCs w:val="22"/>
          <w:lang w:eastAsia="en-US"/>
        </w:rPr>
        <w:t>/partner</w:t>
      </w:r>
      <w:r w:rsidRPr="007F02EC">
        <w:rPr>
          <w:rFonts w:ascii="Arial" w:eastAsiaTheme="minorHAnsi" w:hAnsi="Arial" w:cs="Arial"/>
          <w:sz w:val="22"/>
          <w:szCs w:val="22"/>
          <w:lang w:eastAsia="en-US"/>
        </w:rPr>
        <w:t xml:space="preserve"> musi wykazać, że ma niezbędne zasoby i mechanizmy finansowe, aby pokryć koszty eksploatacji </w:t>
      </w:r>
      <w:r w:rsidRPr="007F02EC">
        <w:rPr>
          <w:rFonts w:ascii="Arial" w:eastAsiaTheme="minorHAnsi" w:hAnsi="Arial" w:cs="Arial"/>
          <w:sz w:val="22"/>
          <w:szCs w:val="22"/>
          <w:lang w:eastAsia="en-US"/>
        </w:rPr>
        <w:br/>
        <w:t>i utrzymania projektu, tak by zapewnić stabilność ich finansowania.</w:t>
      </w:r>
    </w:p>
    <w:p w14:paraId="159E85BD" w14:textId="77777777" w:rsidR="00D05DB0" w:rsidRPr="007F02EC" w:rsidRDefault="00D05DB0" w:rsidP="00D05DB0">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We wniosku o dofinansowanie należy podać informacje dotyczące:</w:t>
      </w:r>
    </w:p>
    <w:p w14:paraId="7D7D71CF"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jaki podmiot będzie odpowiadał za utrzymanie infrastruktury powstałej </w:t>
      </w:r>
      <w:r w:rsidRPr="00212AE8">
        <w:rPr>
          <w:rFonts w:ascii="Arial" w:eastAsiaTheme="minorHAnsi" w:hAnsi="Arial" w:cs="Arial"/>
          <w:sz w:val="22"/>
          <w:szCs w:val="22"/>
          <w:lang w:eastAsia="en-US"/>
        </w:rPr>
        <w:br/>
        <w:t>w wyniku projektu?,</w:t>
      </w:r>
    </w:p>
    <w:p w14:paraId="5083FD59"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kosztów eksploatacji, pozostałych kosztów oraz kosztów finansowych (związanych </w:t>
      </w:r>
      <w:r w:rsidRPr="00212AE8">
        <w:rPr>
          <w:rFonts w:ascii="Arial" w:eastAsiaTheme="minorHAnsi" w:hAnsi="Arial" w:cs="Arial"/>
          <w:sz w:val="22"/>
          <w:szCs w:val="22"/>
          <w:lang w:eastAsia="en-US"/>
        </w:rPr>
        <w:br/>
        <w:t>z projektem),</w:t>
      </w:r>
    </w:p>
    <w:p w14:paraId="729B0F94"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dotychczasowych oraz planowanych po realizacji projektu przychodów operacyjnych, pozostałych przychodów (w tym dotacji), przychodów finansowych (związanych </w:t>
      </w:r>
      <w:r w:rsidRPr="00212AE8">
        <w:rPr>
          <w:rFonts w:ascii="Arial" w:eastAsiaTheme="minorHAnsi" w:hAnsi="Arial" w:cs="Arial"/>
          <w:sz w:val="22"/>
          <w:szCs w:val="22"/>
          <w:lang w:eastAsia="en-US"/>
        </w:rPr>
        <w:br/>
        <w:t>z projektem),</w:t>
      </w:r>
    </w:p>
    <w:p w14:paraId="41B18F36"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oszczędności kosztów operacyjnych – jeśli dotyczy,</w:t>
      </w:r>
    </w:p>
    <w:p w14:paraId="53CFDA91"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należności i zobowiązań, w szczególności istotnego krótko i długoterminowego zadłużenia, którego obsługa może wpłynąć na stabilność finansową projektu,</w:t>
      </w:r>
    </w:p>
    <w:p w14:paraId="6800BF3F"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innych istotnych informacji i warunków które mogą może wpłynąć na stabilność finansową projektu (np. zmiany cen rynkowych, zmiany przepisów).</w:t>
      </w:r>
    </w:p>
    <w:p w14:paraId="7FB5B42A" w14:textId="77777777" w:rsidR="00D05DB0" w:rsidRPr="00212AE8" w:rsidRDefault="00D05DB0" w:rsidP="005C5AB3">
      <w:pPr>
        <w:pStyle w:val="Akapitzlist"/>
        <w:numPr>
          <w:ilvl w:val="0"/>
          <w:numId w:val="45"/>
        </w:numPr>
        <w:spacing w:line="276" w:lineRule="auto"/>
        <w:rPr>
          <w:rFonts w:ascii="Arial" w:eastAsiaTheme="minorHAnsi" w:hAnsi="Arial" w:cs="Arial"/>
          <w:sz w:val="22"/>
          <w:szCs w:val="22"/>
          <w:lang w:eastAsia="en-US"/>
        </w:rPr>
      </w:pPr>
      <w:r w:rsidRPr="00212AE8">
        <w:rPr>
          <w:rFonts w:ascii="Arial" w:eastAsiaTheme="minorHAnsi" w:hAnsi="Arial" w:cs="Arial"/>
          <w:sz w:val="22"/>
          <w:szCs w:val="22"/>
          <w:lang w:eastAsia="en-US"/>
        </w:rPr>
        <w:t xml:space="preserve">uzasadnienia, że minimum w okresie trwałości projektu określonego zgodnie </w:t>
      </w:r>
      <w:r w:rsidRPr="00212AE8">
        <w:rPr>
          <w:rFonts w:ascii="Arial" w:eastAsiaTheme="minorHAnsi" w:hAnsi="Arial" w:cs="Arial"/>
          <w:sz w:val="22"/>
          <w:szCs w:val="22"/>
          <w:lang w:eastAsia="en-US"/>
        </w:rPr>
        <w:br/>
        <w:t>z art. 65 Rozporządzenia UE nr 2021/1060 Wnioskodawca/ partner będzie w stanie pokryć koszty utrzymania i eksploatacji produktów projektu.</w:t>
      </w:r>
    </w:p>
    <w:p w14:paraId="6D276BEB" w14:textId="044ED6EB" w:rsidR="00D05DB0" w:rsidRDefault="00D05DB0"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35403974" w14:textId="3749A4FB" w:rsidR="00AF2184" w:rsidRPr="0033455A" w:rsidRDefault="00430784" w:rsidP="00B31546">
      <w:pPr>
        <w:spacing w:line="276" w:lineRule="auto"/>
        <w:rPr>
          <w:rFonts w:ascii="Arial" w:eastAsiaTheme="minorHAnsi" w:hAnsi="Arial" w:cs="Arial"/>
          <w:lang w:eastAsia="en-US"/>
        </w:rPr>
      </w:pPr>
      <w:r>
        <w:rPr>
          <w:rFonts w:ascii="Arial" w:eastAsiaTheme="minorHAnsi" w:hAnsi="Arial" w:cs="Arial"/>
          <w:b/>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p>
    <w:p w14:paraId="31270DBB" w14:textId="3DE55B92" w:rsidR="00AF2184" w:rsidRPr="007C41B0" w:rsidRDefault="00AF2184" w:rsidP="007C41B0">
      <w:pPr>
        <w:pStyle w:val="Nagwek5"/>
        <w:rPr>
          <w:rFonts w:eastAsiaTheme="minorHAnsi" w:cs="Arial"/>
          <w:lang w:eastAsia="en-US"/>
        </w:rPr>
      </w:pPr>
      <w:r w:rsidRPr="007C41B0">
        <w:rPr>
          <w:rFonts w:eastAsiaTheme="minorHAnsi" w:cs="Arial"/>
          <w:lang w:eastAsia="en-US"/>
        </w:rPr>
        <w:t xml:space="preserve">4. Prawidłowość analizy finansowej </w:t>
      </w:r>
    </w:p>
    <w:p w14:paraId="7234D7DF"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0 mln zł</w:t>
      </w:r>
      <w:r w:rsidRPr="007F02EC">
        <w:rPr>
          <w:rFonts w:ascii="Arial" w:eastAsiaTheme="minorHAnsi" w:hAnsi="Arial" w:cs="Arial"/>
          <w:iCs/>
          <w:sz w:val="22"/>
          <w:szCs w:val="22"/>
          <w:lang w:eastAsia="en-US"/>
        </w:rPr>
        <w:t xml:space="preserve"> oraz projektów wybieranych w sposób niekonkurencyjny (bez względu na wartość) w</w:t>
      </w:r>
      <w:r w:rsidRPr="007F02EC">
        <w:rPr>
          <w:rFonts w:ascii="Arial" w:eastAsiaTheme="minorHAnsi" w:hAnsi="Arial" w:cs="Arial"/>
          <w:sz w:val="22"/>
          <w:szCs w:val="22"/>
          <w:lang w:eastAsia="en-US"/>
        </w:rPr>
        <w:t xml:space="preserve"> ramach kryterium weryfikowane będzie:</w:t>
      </w:r>
    </w:p>
    <w:p w14:paraId="16041B7D" w14:textId="77777777" w:rsidR="00D05DB0" w:rsidRDefault="00AF2184" w:rsidP="00B31546">
      <w:pPr>
        <w:spacing w:line="276" w:lineRule="auto"/>
        <w:rPr>
          <w:rFonts w:ascii="Arial" w:eastAsiaTheme="minorHAnsi" w:hAnsi="Arial" w:cs="Arial"/>
          <w:sz w:val="22"/>
          <w:szCs w:val="22"/>
          <w:lang w:eastAsia="en-US"/>
        </w:rPr>
      </w:pPr>
      <w:r w:rsidRPr="007F02EC">
        <w:rPr>
          <w:rFonts w:ascii="Arial" w:hAnsi="Arial" w:cs="Arial"/>
          <w:iCs/>
          <w:sz w:val="22"/>
          <w:szCs w:val="22"/>
        </w:rPr>
        <w:t xml:space="preserve">Czy wykonano analizę finansową i czy jest ona zgodna z wymogami Wytycznych Ministra Funduszy i Polityki Regionalnej dotyczących zagadnień związanych </w:t>
      </w:r>
      <w:r w:rsidRPr="007F02EC">
        <w:rPr>
          <w:rFonts w:ascii="Arial" w:hAnsi="Arial" w:cs="Arial"/>
          <w:iCs/>
          <w:sz w:val="22"/>
          <w:szCs w:val="22"/>
        </w:rPr>
        <w:br/>
        <w:t xml:space="preserve">z przygotowaniem projektów inwestycyjnych, w tym hybrydowych na lata 2021-2027, obowiązujących w dniu ogłoszenia naboru wniosków (w tym w zakresie ogólnej metodyki przeprowadzania analizy, opisu założeń do analizy, wyboru metody w zależności od kategorii inwestycji, określenie nakładów inwestycyjnych, rozliczeń VAT, kosztów, przychodów projektu i kalkulacji taryf, nakładów odtworzeniowych, wartości rezydualnej, ustalenia </w:t>
      </w:r>
      <w:r w:rsidR="006901C1">
        <w:rPr>
          <w:rFonts w:ascii="Arial" w:hAnsi="Arial" w:cs="Arial"/>
          <w:iCs/>
          <w:sz w:val="22"/>
          <w:szCs w:val="22"/>
        </w:rPr>
        <w:br/>
      </w:r>
      <w:r w:rsidRPr="007F02EC">
        <w:rPr>
          <w:rFonts w:ascii="Arial" w:hAnsi="Arial" w:cs="Arial"/>
          <w:iCs/>
          <w:sz w:val="22"/>
          <w:szCs w:val="22"/>
        </w:rPr>
        <w:t>i uzasadnienia wartości wskaźników finansowej efektywności, trwałości finansowej)?</w:t>
      </w:r>
      <w:r w:rsidR="00E03363">
        <w:rPr>
          <w:rFonts w:ascii="Arial" w:hAnsi="Arial" w:cs="Arial"/>
          <w:iCs/>
          <w:sz w:val="22"/>
          <w:szCs w:val="22"/>
        </w:rPr>
        <w:br/>
      </w:r>
      <w:r w:rsidRPr="007F02EC">
        <w:rPr>
          <w:rFonts w:ascii="Arial" w:eastAsiaTheme="minorHAnsi" w:hAnsi="Arial" w:cs="Arial"/>
          <w:sz w:val="22"/>
          <w:szCs w:val="22"/>
          <w:lang w:eastAsia="en-US"/>
        </w:rPr>
        <w:t xml:space="preserve">Kryterium nie dotyczy projektów </w:t>
      </w:r>
      <w:r w:rsidRPr="007F02EC">
        <w:rPr>
          <w:rFonts w:ascii="Arial" w:eastAsiaTheme="minorHAnsi" w:hAnsi="Arial" w:cs="Arial"/>
          <w:iCs/>
          <w:sz w:val="22"/>
          <w:szCs w:val="22"/>
          <w:lang w:eastAsia="en-US"/>
        </w:rPr>
        <w:t>wybieranych w sposób konkurencyjny</w:t>
      </w:r>
      <w:r w:rsidR="009014D2">
        <w:rPr>
          <w:rFonts w:ascii="Arial" w:eastAsiaTheme="minorHAnsi" w:hAnsi="Arial" w:cs="Arial"/>
          <w:iCs/>
          <w:sz w:val="22"/>
          <w:szCs w:val="22"/>
          <w:lang w:eastAsia="en-US"/>
        </w:rPr>
        <w:t>,</w:t>
      </w:r>
      <w:r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t>
      </w:r>
      <w:r w:rsidR="009014D2">
        <w:rPr>
          <w:rFonts w:ascii="Arial" w:eastAsiaTheme="minorHAnsi" w:hAnsi="Arial" w:cs="Arial"/>
          <w:sz w:val="22"/>
          <w:szCs w:val="22"/>
          <w:lang w:eastAsia="en-US"/>
        </w:rPr>
        <w:t>wynosi</w:t>
      </w:r>
      <w:r w:rsidR="009014D2" w:rsidRPr="009014D2">
        <w:rPr>
          <w:rFonts w:ascii="Arial" w:eastAsiaTheme="minorHAnsi" w:hAnsi="Arial" w:cs="Arial"/>
          <w:sz w:val="22"/>
          <w:szCs w:val="22"/>
          <w:lang w:eastAsia="en-US"/>
        </w:rPr>
        <w:t xml:space="preserve"> </w:t>
      </w:r>
      <w:r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Pr="007F02EC">
        <w:rPr>
          <w:rFonts w:ascii="Arial" w:eastAsiaTheme="minorHAnsi" w:hAnsi="Arial" w:cs="Arial"/>
          <w:sz w:val="22"/>
          <w:szCs w:val="22"/>
          <w:lang w:eastAsia="en-US"/>
        </w:rPr>
        <w:t>0 mln zł.</w:t>
      </w:r>
    </w:p>
    <w:p w14:paraId="00831CDC"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Wskazany wyżej próg wartości nakładów inwestycyjnych badany jest wyłącznie na etapie oceny projektu.</w:t>
      </w:r>
    </w:p>
    <w:p w14:paraId="0D20D11F"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 xml:space="preserve">Ocena spełnienia kryterium dokonywana będzie w oparciu o informacje przedstawione </w:t>
      </w:r>
      <w:r w:rsidR="00AF2184">
        <w:rPr>
          <w:rFonts w:ascii="Arial" w:eastAsiaTheme="minorHAnsi" w:hAnsi="Arial" w:cs="Arial"/>
          <w:bCs/>
          <w:sz w:val="22"/>
          <w:szCs w:val="22"/>
          <w:lang w:eastAsia="en-US"/>
        </w:rPr>
        <w:br/>
      </w:r>
      <w:r w:rsidR="00AF2184" w:rsidRPr="007F02EC">
        <w:rPr>
          <w:rFonts w:ascii="Arial" w:eastAsiaTheme="minorHAnsi" w:hAnsi="Arial" w:cs="Arial"/>
          <w:bCs/>
          <w:sz w:val="22"/>
          <w:szCs w:val="22"/>
          <w:lang w:eastAsia="en-US"/>
        </w:rPr>
        <w:t>w dokumentacji projektu.</w:t>
      </w:r>
    </w:p>
    <w:p w14:paraId="266ABE06" w14:textId="3F034D28" w:rsidR="00AF2184"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3323052E" w14:textId="17FB9766" w:rsidR="00AF2184" w:rsidRPr="007C41B0" w:rsidRDefault="00AF2184" w:rsidP="007C41B0">
      <w:pPr>
        <w:pStyle w:val="Nagwek5"/>
        <w:rPr>
          <w:rFonts w:eastAsiaTheme="minorHAnsi" w:cs="Arial"/>
          <w:lang w:eastAsia="en-US"/>
        </w:rPr>
      </w:pPr>
      <w:r w:rsidRPr="007C41B0">
        <w:rPr>
          <w:rFonts w:eastAsiaTheme="minorHAnsi" w:cs="Arial"/>
          <w:lang w:eastAsia="en-US"/>
        </w:rPr>
        <w:t>5. Prawidłowość analizy ekonomicznej</w:t>
      </w:r>
    </w:p>
    <w:p w14:paraId="1820CA72"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bCs/>
          <w:sz w:val="22"/>
          <w:szCs w:val="22"/>
          <w:lang w:eastAsia="en-US"/>
        </w:rPr>
        <w:t>W przypadku projektów</w:t>
      </w:r>
      <w:r w:rsidR="009014D2">
        <w:rPr>
          <w:rFonts w:ascii="Arial" w:eastAsiaTheme="minorHAnsi" w:hAnsi="Arial" w:cs="Arial"/>
          <w:bCs/>
          <w:sz w:val="22"/>
          <w:szCs w:val="22"/>
          <w:lang w:eastAsia="en-US"/>
        </w:rPr>
        <w:t>,</w:t>
      </w:r>
      <w:r w:rsidRPr="007F02EC">
        <w:rPr>
          <w:rFonts w:ascii="Arial" w:eastAsiaTheme="minorHAnsi" w:hAnsi="Arial" w:cs="Arial"/>
          <w:bCs/>
          <w:sz w:val="22"/>
          <w:szCs w:val="22"/>
          <w:lang w:eastAsia="en-US"/>
        </w:rPr>
        <w:t xml:space="preserve"> </w:t>
      </w:r>
      <w:r w:rsidR="009014D2" w:rsidRPr="009014D2">
        <w:rPr>
          <w:rFonts w:ascii="Arial" w:eastAsiaTheme="minorHAnsi" w:hAnsi="Arial" w:cs="Arial"/>
          <w:bCs/>
          <w:sz w:val="22"/>
          <w:szCs w:val="22"/>
          <w:lang w:eastAsia="en-US"/>
        </w:rPr>
        <w:t xml:space="preserve">których całkowity koszt kwalifikowalny w momencie złożenia wniosku o dofinansowanie </w:t>
      </w:r>
      <w:r w:rsidR="009014D2">
        <w:rPr>
          <w:rFonts w:ascii="Arial" w:eastAsiaTheme="minorHAnsi" w:hAnsi="Arial" w:cs="Arial"/>
          <w:bCs/>
          <w:sz w:val="22"/>
          <w:szCs w:val="22"/>
          <w:lang w:eastAsia="en-US"/>
        </w:rPr>
        <w:t>jest</w:t>
      </w:r>
      <w:r w:rsidR="009014D2" w:rsidRPr="009014D2">
        <w:rPr>
          <w:rFonts w:ascii="Arial" w:eastAsiaTheme="minorHAnsi" w:hAnsi="Arial" w:cs="Arial"/>
          <w:bCs/>
          <w:sz w:val="22"/>
          <w:szCs w:val="22"/>
          <w:lang w:eastAsia="en-US"/>
        </w:rPr>
        <w:t xml:space="preserve"> </w:t>
      </w:r>
      <w:r w:rsidR="009014D2" w:rsidRPr="007F02EC">
        <w:rPr>
          <w:rFonts w:ascii="Arial" w:eastAsiaTheme="minorHAnsi" w:hAnsi="Arial" w:cs="Arial"/>
          <w:bCs/>
          <w:sz w:val="22"/>
          <w:szCs w:val="22"/>
          <w:lang w:eastAsia="en-US"/>
        </w:rPr>
        <w:t>równ</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lub </w:t>
      </w:r>
      <w:r w:rsidR="009014D2" w:rsidRPr="007F02EC">
        <w:rPr>
          <w:rFonts w:ascii="Arial" w:eastAsiaTheme="minorHAnsi" w:hAnsi="Arial" w:cs="Arial"/>
          <w:bCs/>
          <w:sz w:val="22"/>
          <w:szCs w:val="22"/>
          <w:lang w:eastAsia="en-US"/>
        </w:rPr>
        <w:t>większ</w:t>
      </w:r>
      <w:r w:rsidR="009014D2">
        <w:rPr>
          <w:rFonts w:ascii="Arial" w:eastAsiaTheme="minorHAnsi" w:hAnsi="Arial" w:cs="Arial"/>
          <w:bCs/>
          <w:sz w:val="22"/>
          <w:szCs w:val="22"/>
          <w:lang w:eastAsia="en-US"/>
        </w:rPr>
        <w:t>y</w:t>
      </w:r>
      <w:r w:rsidR="009014D2" w:rsidRPr="007F02EC">
        <w:rPr>
          <w:rFonts w:ascii="Arial" w:eastAsiaTheme="minorHAnsi" w:hAnsi="Arial" w:cs="Arial"/>
          <w:bCs/>
          <w:sz w:val="22"/>
          <w:szCs w:val="22"/>
          <w:lang w:eastAsia="en-US"/>
        </w:rPr>
        <w:t xml:space="preserve"> </w:t>
      </w:r>
      <w:r w:rsidRPr="007F02EC">
        <w:rPr>
          <w:rFonts w:ascii="Arial" w:eastAsiaTheme="minorHAnsi" w:hAnsi="Arial" w:cs="Arial"/>
          <w:bCs/>
          <w:sz w:val="22"/>
          <w:szCs w:val="22"/>
          <w:lang w:eastAsia="en-US"/>
        </w:rPr>
        <w:t xml:space="preserve">od </w:t>
      </w:r>
      <w:r w:rsidR="00467AD6">
        <w:rPr>
          <w:rFonts w:ascii="Arial" w:eastAsiaTheme="minorHAnsi" w:hAnsi="Arial" w:cs="Arial"/>
          <w:bCs/>
          <w:sz w:val="22"/>
          <w:szCs w:val="22"/>
          <w:lang w:eastAsia="en-US"/>
        </w:rPr>
        <w:t>5</w:t>
      </w:r>
      <w:r w:rsidRPr="007F02EC">
        <w:rPr>
          <w:rFonts w:ascii="Arial" w:eastAsiaTheme="minorHAnsi" w:hAnsi="Arial" w:cs="Arial"/>
          <w:bCs/>
          <w:sz w:val="22"/>
          <w:szCs w:val="22"/>
          <w:lang w:eastAsia="en-US"/>
        </w:rPr>
        <w:t xml:space="preserve">0 mln </w:t>
      </w:r>
      <w:r w:rsidRPr="007F02EC">
        <w:rPr>
          <w:rFonts w:ascii="Arial" w:eastAsiaTheme="minorHAnsi" w:hAnsi="Arial" w:cs="Arial"/>
          <w:iCs/>
          <w:sz w:val="22"/>
          <w:szCs w:val="22"/>
          <w:lang w:eastAsia="en-US"/>
        </w:rPr>
        <w:t>w</w:t>
      </w:r>
      <w:r w:rsidRPr="007F02EC">
        <w:rPr>
          <w:rFonts w:ascii="Arial" w:eastAsiaTheme="minorHAnsi" w:hAnsi="Arial" w:cs="Arial"/>
          <w:sz w:val="22"/>
          <w:szCs w:val="22"/>
          <w:lang w:eastAsia="en-US"/>
        </w:rPr>
        <w:t xml:space="preserve"> ramach kryterium weryfikowane będzie:</w:t>
      </w:r>
    </w:p>
    <w:p w14:paraId="7D9C30B6" w14:textId="77777777" w:rsidR="00D05DB0" w:rsidRDefault="00AF2184" w:rsidP="00B31546">
      <w:pPr>
        <w:spacing w:line="276" w:lineRule="auto"/>
        <w:rPr>
          <w:rFonts w:ascii="Arial" w:eastAsiaTheme="minorHAnsi" w:hAnsi="Arial" w:cs="Arial"/>
          <w:sz w:val="22"/>
          <w:szCs w:val="22"/>
          <w:lang w:eastAsia="en-US"/>
        </w:rPr>
      </w:pPr>
      <w:r w:rsidRPr="007F02EC">
        <w:rPr>
          <w:rFonts w:ascii="Arial" w:eastAsiaTheme="minorHAnsi" w:hAnsi="Arial" w:cs="Arial"/>
          <w:sz w:val="22"/>
          <w:szCs w:val="22"/>
          <w:lang w:eastAsia="en-US"/>
        </w:rPr>
        <w:t xml:space="preserve">Czy analiza ekonomiczna jest zgodna z wymogami Wytycznych Ministra Funduszy </w:t>
      </w:r>
      <w:r w:rsidRPr="007F02EC">
        <w:rPr>
          <w:rFonts w:ascii="Arial" w:eastAsiaTheme="minorHAnsi" w:hAnsi="Arial" w:cs="Arial"/>
          <w:sz w:val="22"/>
          <w:szCs w:val="22"/>
          <w:lang w:eastAsia="en-US"/>
        </w:rPr>
        <w:br/>
        <w:t xml:space="preserve">i Polityki Regionalnej dotyczących zagadnień związanych z przygotowaniem projektów inwestycyjnych, w tym hybrydowych na lata 2021-2027, obowiązujących </w:t>
      </w:r>
      <w:r w:rsidRPr="007F02EC">
        <w:rPr>
          <w:rFonts w:ascii="Arial" w:eastAsiaTheme="minorHAnsi" w:hAnsi="Arial" w:cs="Arial"/>
          <w:sz w:val="22"/>
          <w:szCs w:val="22"/>
          <w:lang w:eastAsia="en-US"/>
        </w:rPr>
        <w:br/>
        <w:t>w dniu ogłoszenia naboru wniosków (w tym w zakresie ogólnej metodyki przeprowadzania analizy, opisu założeń do analizy ekonomicznej, określenia stopy dyskontowej, ustalenia ekonomicznych przepływów i korekt fiskalnych, efektów zewnętrznych i cen rozrachunkowych; ustalenia i uzasadnienia wartości wskaźników efektywności ekonomicznej)?</w:t>
      </w:r>
    </w:p>
    <w:p w14:paraId="5F92F659" w14:textId="77777777" w:rsidR="00D05DB0" w:rsidRDefault="00E03363" w:rsidP="00B31546">
      <w:pPr>
        <w:spacing w:line="276" w:lineRule="auto"/>
        <w:rPr>
          <w:rFonts w:ascii="Arial" w:eastAsiaTheme="minorHAnsi" w:hAnsi="Arial" w:cs="Arial"/>
          <w:bCs/>
          <w:sz w:val="22"/>
          <w:szCs w:val="22"/>
          <w:lang w:eastAsia="en-US"/>
        </w:rPr>
      </w:pPr>
      <w:r>
        <w:rPr>
          <w:rFonts w:ascii="Arial" w:eastAsiaTheme="minorHAnsi" w:hAnsi="Arial" w:cs="Arial"/>
          <w:sz w:val="22"/>
          <w:szCs w:val="22"/>
          <w:lang w:eastAsia="en-US"/>
        </w:rPr>
        <w:br/>
      </w:r>
      <w:r w:rsidR="00AF2184" w:rsidRPr="007F02EC">
        <w:rPr>
          <w:rFonts w:ascii="Arial" w:eastAsiaTheme="minorHAnsi" w:hAnsi="Arial" w:cs="Arial"/>
          <w:sz w:val="22"/>
          <w:szCs w:val="22"/>
          <w:lang w:eastAsia="en-US"/>
        </w:rPr>
        <w:t>Kryterium nie dotyczy projektów</w:t>
      </w:r>
      <w:r w:rsidR="009014D2">
        <w:rPr>
          <w:rFonts w:ascii="Arial" w:eastAsiaTheme="minorHAnsi" w:hAnsi="Arial" w:cs="Arial"/>
          <w:sz w:val="22"/>
          <w:szCs w:val="22"/>
          <w:lang w:eastAsia="en-US"/>
        </w:rPr>
        <w:t>,</w:t>
      </w:r>
      <w:r w:rsidR="00AF2184" w:rsidRPr="007F02EC">
        <w:rPr>
          <w:rFonts w:ascii="Arial" w:eastAsiaTheme="minorHAnsi" w:hAnsi="Arial" w:cs="Arial"/>
          <w:sz w:val="22"/>
          <w:szCs w:val="22"/>
          <w:lang w:eastAsia="en-US"/>
        </w:rPr>
        <w:t xml:space="preserve"> </w:t>
      </w:r>
      <w:r w:rsidR="009014D2" w:rsidRPr="009014D2">
        <w:rPr>
          <w:rFonts w:ascii="Arial" w:eastAsiaTheme="minorHAnsi" w:hAnsi="Arial" w:cs="Arial"/>
          <w:sz w:val="22"/>
          <w:szCs w:val="22"/>
          <w:lang w:eastAsia="en-US"/>
        </w:rPr>
        <w:t xml:space="preserve">których całkowity koszt kwalifikowalny w momencie złożenia wniosku o dofinansowanie wynosi </w:t>
      </w:r>
      <w:r w:rsidR="00AF2184" w:rsidRPr="007F02EC">
        <w:rPr>
          <w:rFonts w:ascii="Arial" w:eastAsiaTheme="minorHAnsi" w:hAnsi="Arial" w:cs="Arial"/>
          <w:sz w:val="22"/>
          <w:szCs w:val="22"/>
          <w:lang w:eastAsia="en-US"/>
        </w:rPr>
        <w:t xml:space="preserve">poniżej </w:t>
      </w:r>
      <w:r w:rsidR="00467AD6">
        <w:rPr>
          <w:rFonts w:ascii="Arial" w:eastAsiaTheme="minorHAnsi" w:hAnsi="Arial" w:cs="Arial"/>
          <w:sz w:val="22"/>
          <w:szCs w:val="22"/>
          <w:lang w:eastAsia="en-US"/>
        </w:rPr>
        <w:t>5</w:t>
      </w:r>
      <w:r w:rsidR="00AF2184" w:rsidRPr="007F02EC">
        <w:rPr>
          <w:rFonts w:ascii="Arial" w:eastAsiaTheme="minorHAnsi" w:hAnsi="Arial" w:cs="Arial"/>
          <w:sz w:val="22"/>
          <w:szCs w:val="22"/>
          <w:lang w:eastAsia="en-US"/>
        </w:rPr>
        <w:t>0 mln zł.</w:t>
      </w:r>
      <w:r>
        <w:rPr>
          <w:rFonts w:ascii="Arial" w:eastAsiaTheme="minorHAnsi" w:hAnsi="Arial" w:cs="Arial"/>
          <w:sz w:val="22"/>
          <w:szCs w:val="22"/>
          <w:lang w:eastAsia="en-US"/>
        </w:rPr>
        <w:br/>
      </w:r>
      <w:r w:rsidR="00AF2184" w:rsidRPr="007F02EC">
        <w:rPr>
          <w:rFonts w:ascii="Arial" w:eastAsiaTheme="minorHAnsi" w:hAnsi="Arial" w:cs="Arial"/>
          <w:bCs/>
          <w:sz w:val="22"/>
          <w:szCs w:val="22"/>
          <w:lang w:eastAsia="en-US"/>
        </w:rPr>
        <w:t>Wskazany wyżej próg wartości nakładów inwestycyjnych badany jest wyłącznie na etapie oceny projektu.</w:t>
      </w:r>
    </w:p>
    <w:p w14:paraId="5D2AA147" w14:textId="309EC759" w:rsidR="00D05DB0"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Ocena spełnienia kryterium dokonywana będzie w oparciu o informacje przedstawione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w dokumentacji projektu.</w:t>
      </w:r>
    </w:p>
    <w:p w14:paraId="287DCD5C" w14:textId="477A0F03" w:rsidR="00AF2184" w:rsidRPr="0033455A" w:rsidRDefault="00E03363" w:rsidP="00B31546">
      <w:pPr>
        <w:spacing w:line="276" w:lineRule="auto"/>
        <w:rPr>
          <w:rFonts w:ascii="Arial" w:eastAsiaTheme="minorHAnsi" w:hAnsi="Arial" w:cs="Arial"/>
          <w:bCs/>
          <w:lang w:eastAsia="en-US"/>
        </w:rPr>
      </w:pPr>
      <w:r>
        <w:rPr>
          <w:rFonts w:ascii="Arial" w:eastAsiaTheme="minorHAnsi" w:hAnsi="Arial" w:cs="Arial"/>
          <w:bCs/>
          <w:sz w:val="22"/>
          <w:szCs w:val="22"/>
          <w:lang w:eastAsia="en-US"/>
        </w:rPr>
        <w:br/>
      </w:r>
      <w:r w:rsidR="00AF2184" w:rsidRPr="007F02EC">
        <w:rPr>
          <w:rFonts w:ascii="Arial" w:eastAsiaTheme="minorHAnsi" w:hAnsi="Arial" w:cs="Arial"/>
          <w:b/>
          <w:bCs/>
          <w:sz w:val="22"/>
          <w:szCs w:val="22"/>
          <w:lang w:eastAsia="en-US"/>
        </w:rPr>
        <w:t xml:space="preserve">Zasady oceny: </w:t>
      </w:r>
      <w:r w:rsidR="00AF2184" w:rsidRPr="007F02EC">
        <w:rPr>
          <w:rFonts w:ascii="Arial" w:eastAsiaTheme="minorHAnsi" w:hAnsi="Arial" w:cs="Arial"/>
          <w:bCs/>
          <w:sz w:val="22"/>
          <w:szCs w:val="22"/>
          <w:lang w:eastAsia="en-US"/>
        </w:rPr>
        <w:t>Projekt otrzyma ocenę „TAK” jeśli zostaną spełnione wymagania wskazane w opisie kryterium</w:t>
      </w:r>
      <w:r w:rsidR="00E67120" w:rsidRPr="00E67120">
        <w:rPr>
          <w:rFonts w:ascii="Arial" w:eastAsiaTheme="minorHAnsi" w:hAnsi="Arial" w:cs="Arial"/>
          <w:bCs/>
          <w:sz w:val="22"/>
          <w:szCs w:val="22"/>
          <w:lang w:eastAsia="en-US"/>
        </w:rPr>
        <w:t xml:space="preserve"> </w:t>
      </w:r>
      <w:r w:rsidR="00E67120" w:rsidRPr="007F02EC">
        <w:rPr>
          <w:rFonts w:ascii="Arial" w:eastAsiaTheme="minorHAnsi" w:hAnsi="Arial" w:cs="Arial"/>
          <w:bCs/>
          <w:sz w:val="22"/>
          <w:szCs w:val="22"/>
          <w:lang w:eastAsia="en-US"/>
        </w:rPr>
        <w:t>lub „Nie dotyczy”</w:t>
      </w:r>
      <w:r w:rsidR="00AF2184" w:rsidRPr="007F02EC">
        <w:rPr>
          <w:rFonts w:ascii="Arial" w:eastAsiaTheme="minorHAnsi" w:hAnsi="Arial" w:cs="Arial"/>
          <w:bCs/>
          <w:sz w:val="22"/>
          <w:szCs w:val="22"/>
          <w:lang w:eastAsia="en-US"/>
        </w:rPr>
        <w:t>.</w:t>
      </w:r>
    </w:p>
    <w:p w14:paraId="7D3C07BA" w14:textId="77777777" w:rsidR="00AF2184" w:rsidRPr="0033455A" w:rsidRDefault="00AF2184" w:rsidP="007C41B0">
      <w:pPr>
        <w:pStyle w:val="Nagwek4"/>
        <w:rPr>
          <w:rFonts w:eastAsiaTheme="minorHAnsi"/>
          <w:lang w:eastAsia="en-US"/>
        </w:rPr>
      </w:pPr>
      <w:r w:rsidRPr="0033455A">
        <w:rPr>
          <w:rFonts w:eastAsiaTheme="minorHAnsi"/>
          <w:lang w:eastAsia="en-US"/>
        </w:rPr>
        <w:t xml:space="preserve">KRYTERIA TECHNICZNE OCENIANE TYLKO PRZEZ EKSPERTA DS. TECHNICZNYCH </w:t>
      </w:r>
    </w:p>
    <w:p w14:paraId="25F9495B" w14:textId="1BB2E934" w:rsidR="00AF2184" w:rsidRPr="007C41B0" w:rsidRDefault="00E03363" w:rsidP="007C41B0">
      <w:pPr>
        <w:pStyle w:val="Nagwek5"/>
      </w:pPr>
      <w:r w:rsidRPr="007C41B0">
        <w:rPr>
          <w:rStyle w:val="Nagwek4Znak"/>
          <w:b/>
          <w:iCs w:val="0"/>
        </w:rPr>
        <w:t>1.</w:t>
      </w:r>
      <w:r w:rsidR="00AF2184" w:rsidRPr="007C41B0">
        <w:rPr>
          <w:rStyle w:val="Nagwek4Znak"/>
          <w:b/>
          <w:iCs w:val="0"/>
        </w:rPr>
        <w:t xml:space="preserve"> </w:t>
      </w:r>
      <w:r w:rsidR="00AF2184" w:rsidRPr="007C41B0">
        <w:t>Uwarunkowania prawne związane z procesem inwestycyjnym</w:t>
      </w:r>
    </w:p>
    <w:p w14:paraId="5EF73585"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ramach kryterium weryfikowane będzie, czy są spełnione wymogi prawne związane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z zaplanowanym we wniosku procesem inwestycyjnym (w szczególności </w:t>
      </w:r>
      <w:r w:rsidRPr="007F02EC">
        <w:rPr>
          <w:rFonts w:ascii="Arial" w:eastAsiaTheme="minorHAnsi" w:hAnsi="Arial" w:cs="Arial"/>
          <w:bCs/>
          <w:sz w:val="22"/>
          <w:szCs w:val="22"/>
          <w:lang w:eastAsia="en-US"/>
        </w:rPr>
        <w:br/>
        <w:t xml:space="preserve">w zakresie przepisów prawa budowlanego, zagospodarowania przestrzennego oraz zamówień publicznych) lub czy wnioskodawca będzie w stanie je spełnić </w:t>
      </w:r>
      <w:r w:rsidRPr="007F02EC">
        <w:rPr>
          <w:rFonts w:ascii="Arial" w:eastAsiaTheme="minorHAnsi" w:hAnsi="Arial" w:cs="Arial"/>
          <w:bCs/>
          <w:sz w:val="22"/>
          <w:szCs w:val="22"/>
          <w:lang w:eastAsia="en-US"/>
        </w:rPr>
        <w:br/>
        <w:t>w przyszłości i zrealizować inwestycję zgodnie z założeniami?</w:t>
      </w:r>
    </w:p>
    <w:p w14:paraId="48931DB1" w14:textId="77777777" w:rsidR="00E5061A" w:rsidRDefault="00E03363" w:rsidP="00B31546">
      <w:pPr>
        <w:spacing w:line="276" w:lineRule="auto"/>
        <w:rPr>
          <w:rFonts w:ascii="Arial" w:hAnsi="Arial" w:cs="Arial"/>
          <w:sz w:val="22"/>
          <w:szCs w:val="22"/>
        </w:rPr>
      </w:pPr>
      <w:r>
        <w:rPr>
          <w:rFonts w:ascii="Arial" w:eastAsiaTheme="minorHAnsi" w:hAnsi="Arial" w:cs="Arial"/>
          <w:bCs/>
          <w:sz w:val="22"/>
          <w:szCs w:val="22"/>
          <w:lang w:eastAsia="en-US"/>
        </w:rPr>
        <w:br/>
      </w:r>
      <w:r w:rsidR="00AF2184" w:rsidRPr="007F02EC">
        <w:rPr>
          <w:rFonts w:ascii="Arial" w:hAnsi="Arial" w:cs="Arial"/>
          <w:sz w:val="22"/>
          <w:szCs w:val="22"/>
        </w:rPr>
        <w:t xml:space="preserve">Ocena spełnienia kryterium dokonywana będzie w oparciu o informacje przedstawione </w:t>
      </w:r>
      <w:r w:rsidR="00AF2184" w:rsidRPr="007F02EC">
        <w:rPr>
          <w:rFonts w:ascii="Arial" w:hAnsi="Arial" w:cs="Arial"/>
          <w:sz w:val="22"/>
          <w:szCs w:val="22"/>
        </w:rPr>
        <w:br/>
        <w:t>w dokumentacji projektu.</w:t>
      </w:r>
    </w:p>
    <w:p w14:paraId="3870643D" w14:textId="4EE6DEF3" w:rsidR="00CD5FD3" w:rsidRDefault="00E03363"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r w:rsidR="00537FC6">
        <w:rPr>
          <w:rFonts w:ascii="Arial" w:eastAsiaTheme="minorHAnsi" w:hAnsi="Arial" w:cs="Arial"/>
          <w:bCs/>
          <w:sz w:val="22"/>
          <w:szCs w:val="22"/>
          <w:lang w:eastAsia="en-US"/>
        </w:rPr>
        <w:t xml:space="preserve"> </w:t>
      </w:r>
    </w:p>
    <w:p w14:paraId="0FCD43C3" w14:textId="29B62ABE" w:rsidR="00AF2184" w:rsidRPr="00E03363" w:rsidRDefault="00E03363" w:rsidP="007C41B0">
      <w:pPr>
        <w:pStyle w:val="Nagwek5"/>
        <w:rPr>
          <w:rFonts w:eastAsiaTheme="minorHAnsi"/>
          <w:bCs/>
          <w:lang w:eastAsia="en-US"/>
        </w:rPr>
      </w:pPr>
      <w:r>
        <w:rPr>
          <w:rFonts w:eastAsiaTheme="minorHAnsi"/>
          <w:bCs/>
          <w:lang w:eastAsia="en-US"/>
        </w:rPr>
        <w:t>2.</w:t>
      </w:r>
      <w:r w:rsidR="00AF2184" w:rsidRPr="00E03363">
        <w:rPr>
          <w:rFonts w:eastAsiaTheme="minorHAnsi"/>
          <w:bCs/>
          <w:lang w:eastAsia="en-US"/>
        </w:rPr>
        <w:t xml:space="preserve"> </w:t>
      </w:r>
      <w:r w:rsidR="00AF2184" w:rsidRPr="00E03363">
        <w:rPr>
          <w:rFonts w:eastAsiaTheme="minorHAnsi"/>
          <w:lang w:eastAsia="en-US"/>
        </w:rPr>
        <w:t>Wykonalność techniczna i technologiczna projektu</w:t>
      </w:r>
    </w:p>
    <w:p w14:paraId="207CB00F" w14:textId="77777777" w:rsidR="00E5061A" w:rsidRDefault="00AF2184" w:rsidP="00E03363">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W ramach kryterium weryfikowane będzie:</w:t>
      </w:r>
    </w:p>
    <w:p w14:paraId="5A23AF8F" w14:textId="2612EA9A" w:rsidR="00E5061A" w:rsidRPr="00E5061A" w:rsidRDefault="00AF2184" w:rsidP="005C5AB3">
      <w:pPr>
        <w:pStyle w:val="Akapitzlist"/>
        <w:numPr>
          <w:ilvl w:val="0"/>
          <w:numId w:val="28"/>
        </w:numPr>
        <w:spacing w:line="276" w:lineRule="auto"/>
        <w:rPr>
          <w:rFonts w:ascii="Arial" w:eastAsiaTheme="minorHAnsi" w:hAnsi="Arial" w:cs="Arial"/>
          <w:bCs/>
          <w:sz w:val="22"/>
          <w:szCs w:val="22"/>
          <w:lang w:eastAsia="en-US"/>
        </w:rPr>
      </w:pPr>
      <w:r w:rsidRPr="00E5061A">
        <w:rPr>
          <w:rFonts w:ascii="Arial" w:eastAsiaTheme="minorHAnsi" w:hAnsi="Arial" w:cs="Arial"/>
          <w:bCs/>
          <w:sz w:val="22"/>
          <w:szCs w:val="22"/>
          <w:lang w:eastAsia="en-US"/>
        </w:rPr>
        <w:t>czy projekt jest wykonalny w należytej jakości przy założonych nakładach, terminach?</w:t>
      </w:r>
    </w:p>
    <w:p w14:paraId="1BE17186" w14:textId="771EAAFC" w:rsidR="00E5061A" w:rsidRPr="00E5061A" w:rsidRDefault="00AF2184" w:rsidP="005C5AB3">
      <w:pPr>
        <w:pStyle w:val="Akapitzlist"/>
        <w:numPr>
          <w:ilvl w:val="0"/>
          <w:numId w:val="28"/>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w projekcie rozwiązania są optymalne pod względem osiągnięcia zaplanowanych produktów, rezultatów i realizacji celów inwestycji?</w:t>
      </w:r>
    </w:p>
    <w:p w14:paraId="4C8002B5" w14:textId="28735429" w:rsidR="00E5061A" w:rsidRPr="00E5061A" w:rsidRDefault="00AF2184" w:rsidP="005C5AB3">
      <w:pPr>
        <w:pStyle w:val="Akapitzlist"/>
        <w:numPr>
          <w:ilvl w:val="0"/>
          <w:numId w:val="28"/>
        </w:numPr>
        <w:spacing w:line="276" w:lineRule="auto"/>
        <w:rPr>
          <w:rFonts w:ascii="Arial" w:hAnsi="Arial" w:cs="Arial"/>
          <w:sz w:val="22"/>
          <w:szCs w:val="22"/>
        </w:rPr>
      </w:pPr>
      <w:r w:rsidRPr="00E5061A">
        <w:rPr>
          <w:rFonts w:ascii="Arial" w:eastAsiaTheme="minorHAnsi" w:hAnsi="Arial" w:cs="Arial"/>
          <w:bCs/>
          <w:sz w:val="22"/>
          <w:szCs w:val="22"/>
          <w:lang w:eastAsia="en-US"/>
        </w:rPr>
        <w:t>czy zaproponowane rozwiązania będą trwałe pod względem technicznym?</w:t>
      </w:r>
    </w:p>
    <w:p w14:paraId="53B4ED02" w14:textId="015C0DF8" w:rsidR="00E5061A" w:rsidRPr="00E5061A" w:rsidRDefault="00E5061A" w:rsidP="00E5061A">
      <w:pPr>
        <w:spacing w:line="276" w:lineRule="auto"/>
        <w:rPr>
          <w:rFonts w:ascii="Arial" w:hAnsi="Arial" w:cs="Arial"/>
          <w:sz w:val="22"/>
          <w:szCs w:val="22"/>
        </w:rPr>
      </w:pPr>
      <w:r>
        <w:rPr>
          <w:rFonts w:ascii="Arial" w:hAnsi="Arial" w:cs="Arial"/>
          <w:sz w:val="22"/>
          <w:szCs w:val="22"/>
        </w:rPr>
        <w:br/>
      </w:r>
      <w:r w:rsidR="00AF2184" w:rsidRPr="00E5061A">
        <w:rPr>
          <w:rFonts w:ascii="Arial" w:hAnsi="Arial" w:cs="Arial"/>
          <w:sz w:val="22"/>
          <w:szCs w:val="22"/>
        </w:rPr>
        <w:t xml:space="preserve">Ocena spełnienia kryterium dokonywana będzie w oparciu o informacje przedstawione </w:t>
      </w:r>
      <w:r w:rsidR="00AF2184" w:rsidRPr="00E5061A">
        <w:rPr>
          <w:rFonts w:ascii="Arial" w:hAnsi="Arial" w:cs="Arial"/>
          <w:sz w:val="22"/>
          <w:szCs w:val="22"/>
        </w:rPr>
        <w:br/>
        <w:t>w dokumentacji projektu.</w:t>
      </w:r>
    </w:p>
    <w:p w14:paraId="5B955A3B" w14:textId="5EF54DBA" w:rsidR="00E03363" w:rsidRDefault="00E03363" w:rsidP="00E03363">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2002554D" w14:textId="634404DB" w:rsidR="00AF2184" w:rsidRPr="00E03363" w:rsidRDefault="00E03363" w:rsidP="007C41B0">
      <w:pPr>
        <w:pStyle w:val="Nagwek5"/>
        <w:rPr>
          <w:rFonts w:eastAsiaTheme="minorHAnsi"/>
          <w:lang w:eastAsia="en-US"/>
        </w:rPr>
      </w:pPr>
      <w:r>
        <w:rPr>
          <w:rFonts w:eastAsiaTheme="minorHAnsi"/>
          <w:bCs/>
          <w:lang w:eastAsia="en-US"/>
        </w:rPr>
        <w:t>3.</w:t>
      </w:r>
      <w:r w:rsidR="00AF2184" w:rsidRPr="00E03363">
        <w:rPr>
          <w:rFonts w:eastAsiaTheme="minorHAnsi"/>
          <w:bCs/>
          <w:lang w:eastAsia="en-US"/>
        </w:rPr>
        <w:t xml:space="preserve"> </w:t>
      </w:r>
      <w:r w:rsidR="00AF2184" w:rsidRPr="00E03363">
        <w:rPr>
          <w:rFonts w:eastAsiaTheme="minorHAnsi"/>
          <w:lang w:eastAsia="en-US"/>
        </w:rPr>
        <w:t>Odporność na zmiany klimatu</w:t>
      </w:r>
    </w:p>
    <w:p w14:paraId="1F06B888" w14:textId="77777777" w:rsidR="00E5061A" w:rsidRDefault="00AF2184" w:rsidP="00B31546">
      <w:pPr>
        <w:spacing w:line="276" w:lineRule="auto"/>
        <w:rPr>
          <w:rFonts w:ascii="Arial" w:eastAsiaTheme="minorHAnsi" w:hAnsi="Arial" w:cs="Arial"/>
          <w:bCs/>
          <w:sz w:val="22"/>
          <w:szCs w:val="22"/>
          <w:lang w:eastAsia="en-US"/>
        </w:rPr>
      </w:pPr>
      <w:r w:rsidRPr="007F02EC">
        <w:rPr>
          <w:rFonts w:ascii="Arial" w:eastAsiaTheme="minorHAnsi" w:hAnsi="Arial" w:cs="Arial"/>
          <w:bCs/>
          <w:sz w:val="22"/>
          <w:szCs w:val="22"/>
          <w:lang w:eastAsia="en-US"/>
        </w:rPr>
        <w:t xml:space="preserve">W przypadku inwestycji w infrastrukturę o przewidywanej trwałości wynoszącej co najmniej </w:t>
      </w:r>
      <w:r w:rsidR="006901C1">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5 lat, w ramach kryterium weryfikowane będzie, czy przyjęte rozwiązania techniczne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 xml:space="preserve">i technologiczne uwzględniają potrzeby zapewnienia trwałości i odporności na zmiany klimatu (np. ekstremalne temperatury, burze, powodzie, osunięcia ziemi itp.) poprzez m.in. zastosowanie na etapie przygotowania inwestycji w zakresie projektowania, budowy </w:t>
      </w:r>
      <w:r>
        <w:rPr>
          <w:rFonts w:ascii="Arial" w:eastAsiaTheme="minorHAnsi" w:hAnsi="Arial" w:cs="Arial"/>
          <w:bCs/>
          <w:sz w:val="22"/>
          <w:szCs w:val="22"/>
          <w:lang w:eastAsia="en-US"/>
        </w:rPr>
        <w:br/>
      </w:r>
      <w:r w:rsidRPr="007F02EC">
        <w:rPr>
          <w:rFonts w:ascii="Arial" w:eastAsiaTheme="minorHAnsi" w:hAnsi="Arial" w:cs="Arial"/>
          <w:bCs/>
          <w:sz w:val="22"/>
          <w:szCs w:val="22"/>
          <w:lang w:eastAsia="en-US"/>
        </w:rPr>
        <w:t>i utrzymania dopasowanych i adekwatnych rozwiązań, norm, materiałów i wymagań zapewniających trwałość i odporność na zmiany klimatu.</w:t>
      </w:r>
    </w:p>
    <w:p w14:paraId="00C6952C" w14:textId="77777777" w:rsidR="00E5061A" w:rsidRDefault="009114DC" w:rsidP="00B31546">
      <w:pPr>
        <w:spacing w:line="276" w:lineRule="auto"/>
        <w:rPr>
          <w:rFonts w:ascii="Arial" w:hAnsi="Arial" w:cs="Arial"/>
          <w:sz w:val="22"/>
          <w:szCs w:val="22"/>
        </w:rPr>
      </w:pPr>
      <w:r>
        <w:rPr>
          <w:rFonts w:ascii="Arial" w:eastAsiaTheme="minorHAnsi" w:hAnsi="Arial" w:cs="Arial"/>
          <w:bCs/>
          <w:sz w:val="22"/>
          <w:szCs w:val="22"/>
          <w:lang w:eastAsia="en-US"/>
        </w:rPr>
        <w:br/>
      </w:r>
      <w:r w:rsidR="00AF2184" w:rsidRPr="007F02EC">
        <w:rPr>
          <w:rFonts w:ascii="Arial" w:hAnsi="Arial" w:cs="Arial"/>
          <w:sz w:val="22"/>
          <w:szCs w:val="22"/>
        </w:rPr>
        <w:t xml:space="preserve">Ocena spełnienia kryterium dokonywana będzie w oparciu o informacje przedstawione </w:t>
      </w:r>
      <w:r w:rsidR="00AF2184">
        <w:rPr>
          <w:rFonts w:ascii="Arial" w:hAnsi="Arial" w:cs="Arial"/>
          <w:sz w:val="22"/>
          <w:szCs w:val="22"/>
        </w:rPr>
        <w:br/>
      </w:r>
      <w:r w:rsidR="00AF2184" w:rsidRPr="007F02EC">
        <w:rPr>
          <w:rFonts w:ascii="Arial" w:hAnsi="Arial" w:cs="Arial"/>
          <w:sz w:val="22"/>
          <w:szCs w:val="22"/>
        </w:rPr>
        <w:t>w dokumentacji projektu.</w:t>
      </w:r>
    </w:p>
    <w:p w14:paraId="278CEF32" w14:textId="5D5560C5" w:rsidR="00AF2184" w:rsidRPr="007F02EC" w:rsidRDefault="009114DC" w:rsidP="00B31546">
      <w:pPr>
        <w:spacing w:line="276" w:lineRule="auto"/>
        <w:rPr>
          <w:rFonts w:ascii="Arial" w:eastAsiaTheme="minorHAnsi" w:hAnsi="Arial" w:cs="Arial"/>
          <w:bCs/>
          <w:sz w:val="22"/>
          <w:szCs w:val="22"/>
          <w:lang w:eastAsia="en-US"/>
        </w:rPr>
      </w:pPr>
      <w:r>
        <w:rPr>
          <w:rFonts w:ascii="Arial" w:hAnsi="Arial" w:cs="Arial"/>
          <w:sz w:val="22"/>
          <w:szCs w:val="22"/>
        </w:rPr>
        <w:br/>
      </w:r>
      <w:r w:rsidR="00AF2184" w:rsidRPr="007F02EC">
        <w:rPr>
          <w:rFonts w:ascii="Arial" w:eastAsiaTheme="minorHAnsi" w:hAnsi="Arial" w:cs="Arial"/>
          <w:b/>
          <w:sz w:val="22"/>
          <w:szCs w:val="22"/>
          <w:lang w:eastAsia="en-US"/>
        </w:rPr>
        <w:t>Zasady oceny:</w:t>
      </w:r>
      <w:r w:rsidR="00AF2184" w:rsidRPr="007F02EC">
        <w:rPr>
          <w:rFonts w:ascii="Arial" w:eastAsiaTheme="minorHAnsi" w:hAnsi="Arial" w:cs="Arial"/>
          <w:bCs/>
          <w:sz w:val="22"/>
          <w:szCs w:val="22"/>
          <w:lang w:eastAsia="en-US"/>
        </w:rPr>
        <w:t xml:space="preserve"> Projekt otrzyma ocenę „TAK”, jeśli zostaną spełnione wymagania wskazane w opisie kryterium.</w:t>
      </w:r>
    </w:p>
    <w:p w14:paraId="4776D3C7" w14:textId="2D38D416" w:rsidR="005E339A" w:rsidRDefault="005E339A" w:rsidP="00B31546">
      <w:pPr>
        <w:spacing w:after="160" w:line="276" w:lineRule="auto"/>
        <w:rPr>
          <w:rFonts w:ascii="Arial" w:hAnsi="Arial" w:cs="Arial"/>
          <w:color w:val="FF0000"/>
          <w:highlight w:val="yellow"/>
        </w:rPr>
      </w:pPr>
      <w:r>
        <w:rPr>
          <w:rFonts w:ascii="Arial" w:hAnsi="Arial" w:cs="Arial"/>
          <w:color w:val="FF0000"/>
          <w:highlight w:val="yellow"/>
        </w:rPr>
        <w:br w:type="page"/>
      </w:r>
    </w:p>
    <w:p w14:paraId="2E24AC0A" w14:textId="06FB19C5" w:rsidR="001804C0" w:rsidRDefault="001804C0" w:rsidP="00F95E7E">
      <w:pPr>
        <w:pStyle w:val="Nagwek3"/>
        <w:numPr>
          <w:ilvl w:val="1"/>
          <w:numId w:val="4"/>
        </w:numPr>
        <w:spacing w:line="276" w:lineRule="auto"/>
        <w:ind w:left="709" w:hanging="709"/>
        <w:jc w:val="both"/>
      </w:pPr>
      <w:bookmarkStart w:id="52" w:name="_Toc125728515"/>
      <w:bookmarkStart w:id="53" w:name="_Hlk130451111"/>
      <w:r w:rsidRPr="00120D9D">
        <w:t xml:space="preserve">KRYTERIA </w:t>
      </w:r>
      <w:r>
        <w:t xml:space="preserve">MERYTORYCZNE </w:t>
      </w:r>
      <w:r w:rsidRPr="00120D9D">
        <w:t>SPECYFICZNE</w:t>
      </w:r>
      <w:bookmarkEnd w:id="52"/>
      <w:r w:rsidRPr="00120D9D">
        <w:t xml:space="preserve"> </w:t>
      </w:r>
    </w:p>
    <w:p w14:paraId="4FB4E844" w14:textId="3C129AEE" w:rsidR="005728E1" w:rsidRDefault="005728E1" w:rsidP="00DB2A24">
      <w:pPr>
        <w:pStyle w:val="Nagwek4"/>
        <w:numPr>
          <w:ilvl w:val="3"/>
          <w:numId w:val="4"/>
        </w:numPr>
        <w:ind w:left="426"/>
      </w:pPr>
      <w:bookmarkStart w:id="54" w:name="_Hlk123827605"/>
      <w:bookmarkEnd w:id="53"/>
      <w:r w:rsidRPr="00E85E22">
        <w:t>Spójność z celami Europejskiego Funduszu Społecznego Plus</w:t>
      </w:r>
    </w:p>
    <w:p w14:paraId="6A3F6785" w14:textId="77777777" w:rsidR="005728E1" w:rsidRDefault="005728E1" w:rsidP="005728E1">
      <w:pPr>
        <w:spacing w:line="276" w:lineRule="auto"/>
        <w:rPr>
          <w:rFonts w:ascii="Arial" w:hAnsi="Arial" w:cs="Arial"/>
          <w:sz w:val="22"/>
          <w:szCs w:val="22"/>
        </w:rPr>
      </w:pPr>
      <w:r w:rsidRPr="005308AC">
        <w:rPr>
          <w:rFonts w:ascii="Arial" w:hAnsi="Arial" w:cs="Arial"/>
          <w:sz w:val="22"/>
          <w:szCs w:val="22"/>
        </w:rPr>
        <w:t>W ramach kryterium weryfikowane będzie</w:t>
      </w:r>
      <w:r>
        <w:rPr>
          <w:rFonts w:ascii="Arial" w:hAnsi="Arial" w:cs="Arial"/>
          <w:sz w:val="22"/>
          <w:szCs w:val="22"/>
        </w:rPr>
        <w:t>:</w:t>
      </w:r>
    </w:p>
    <w:p w14:paraId="4FECA17E" w14:textId="1F316283" w:rsidR="005728E1" w:rsidRPr="00E658B5" w:rsidRDefault="005728E1" w:rsidP="005C5AB3">
      <w:pPr>
        <w:pStyle w:val="Akapitzlist"/>
        <w:numPr>
          <w:ilvl w:val="0"/>
          <w:numId w:val="46"/>
        </w:numPr>
        <w:spacing w:line="276" w:lineRule="auto"/>
        <w:ind w:left="567"/>
        <w:rPr>
          <w:rFonts w:ascii="Arial" w:hAnsi="Arial" w:cs="Arial"/>
          <w:sz w:val="22"/>
          <w:szCs w:val="22"/>
        </w:rPr>
      </w:pPr>
      <w:r w:rsidRPr="00E658B5">
        <w:rPr>
          <w:rFonts w:ascii="Arial" w:hAnsi="Arial" w:cs="Arial"/>
          <w:sz w:val="22"/>
          <w:szCs w:val="22"/>
        </w:rPr>
        <w:t>czy cel projektu dofinansowanego z EFRR jest zgodny z niżej wskazanymi celami szczegółowymi EFS+ określonymi w art. 4 Rozporządzenia Parlamentu Europejskiego i Rady (UE) 2021/1057 z dnia 24 czerwca 2021 r. ustanawiającego Europejski Fundusz Społeczny Plus (EFS+) oraz uchylającego rozporządzenie (UE) nr 1296/2013:</w:t>
      </w:r>
      <w:r w:rsidR="00E658B5" w:rsidRPr="00E658B5">
        <w:rPr>
          <w:rFonts w:ascii="Arial" w:hAnsi="Arial" w:cs="Arial"/>
          <w:sz w:val="22"/>
          <w:szCs w:val="22"/>
        </w:rPr>
        <w:t xml:space="preserve"> </w:t>
      </w:r>
      <w:r w:rsidR="002172BD">
        <w:rPr>
          <w:rFonts w:ascii="Arial" w:hAnsi="Arial" w:cs="Arial"/>
          <w:sz w:val="22"/>
          <w:szCs w:val="22"/>
        </w:rPr>
        <w:br/>
        <w:t xml:space="preserve">e) </w:t>
      </w:r>
      <w:r w:rsidRPr="00E658B5">
        <w:rPr>
          <w:rFonts w:ascii="Arial" w:hAnsi="Arial" w:cs="Arial"/>
          <w:sz w:val="22"/>
          <w:szCs w:val="22"/>
        </w:rPr>
        <w:t xml:space="preserve">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w:t>
      </w:r>
      <w:r w:rsidR="007B4588">
        <w:rPr>
          <w:rFonts w:ascii="Arial" w:hAnsi="Arial" w:cs="Arial"/>
          <w:sz w:val="22"/>
          <w:szCs w:val="22"/>
        </w:rPr>
        <w:br/>
      </w:r>
      <w:r w:rsidRPr="00E658B5">
        <w:rPr>
          <w:rFonts w:ascii="Arial" w:hAnsi="Arial" w:cs="Arial"/>
          <w:sz w:val="22"/>
          <w:szCs w:val="22"/>
        </w:rPr>
        <w:t>i kompetencji cyfrowych, oraz przez</w:t>
      </w:r>
      <w:r w:rsidR="00E658B5" w:rsidRPr="00E658B5">
        <w:rPr>
          <w:rFonts w:ascii="Arial" w:hAnsi="Arial" w:cs="Arial"/>
          <w:sz w:val="22"/>
          <w:szCs w:val="22"/>
        </w:rPr>
        <w:t xml:space="preserve"> </w:t>
      </w:r>
      <w:r w:rsidRPr="00E658B5">
        <w:rPr>
          <w:rFonts w:ascii="Arial" w:hAnsi="Arial" w:cs="Arial"/>
          <w:sz w:val="22"/>
          <w:szCs w:val="22"/>
        </w:rPr>
        <w:t>wspieranie wprowadzania dualnych systemów szkolenia i przygotowania zawodowego;</w:t>
      </w:r>
      <w:r w:rsidR="00E658B5" w:rsidRPr="00E658B5">
        <w:rPr>
          <w:rFonts w:ascii="Arial" w:hAnsi="Arial" w:cs="Arial"/>
          <w:sz w:val="22"/>
          <w:szCs w:val="22"/>
        </w:rPr>
        <w:br/>
      </w:r>
      <w:r w:rsidRPr="00E658B5">
        <w:rPr>
          <w:rFonts w:ascii="Arial" w:hAnsi="Arial" w:cs="Arial"/>
          <w:b/>
          <w:sz w:val="22"/>
          <w:szCs w:val="22"/>
        </w:rPr>
        <w:t>oraz</w:t>
      </w:r>
      <w:r w:rsidR="00E658B5">
        <w:rPr>
          <w:rFonts w:ascii="Arial" w:hAnsi="Arial" w:cs="Arial"/>
          <w:b/>
          <w:sz w:val="22"/>
          <w:szCs w:val="22"/>
        </w:rPr>
        <w:br/>
      </w:r>
      <w:r w:rsidR="002172BD">
        <w:rPr>
          <w:rFonts w:ascii="Arial" w:hAnsi="Arial" w:cs="Arial"/>
          <w:sz w:val="22"/>
          <w:szCs w:val="22"/>
        </w:rPr>
        <w:t xml:space="preserve">f) </w:t>
      </w:r>
      <w:r w:rsidRPr="00E658B5">
        <w:rPr>
          <w:rFonts w:ascii="Arial" w:hAnsi="Arial" w:cs="Arial"/>
          <w:sz w:val="22"/>
          <w:szCs w:val="22"/>
        </w:rPr>
        <w:t xml:space="preserve">wspieranie równego dostępu do dobrej jakości, włączającego kształcenia i szkolenia oraz możliwości ich ukończenia, w szczególności w odniesieniu do grup w niekorzystnej sytuacji, od wczesnej edukacji i opieki nad dzieckiem przez ogólne </w:t>
      </w:r>
      <w:r w:rsidR="007B4588">
        <w:rPr>
          <w:rFonts w:ascii="Arial" w:hAnsi="Arial" w:cs="Arial"/>
          <w:sz w:val="22"/>
          <w:szCs w:val="22"/>
        </w:rPr>
        <w:br/>
      </w:r>
      <w:r w:rsidRPr="00E658B5">
        <w:rPr>
          <w:rFonts w:ascii="Arial" w:hAnsi="Arial" w:cs="Arial"/>
          <w:sz w:val="22"/>
          <w:szCs w:val="22"/>
        </w:rPr>
        <w:t xml:space="preserve">i zawodowe kształcenie i szkolenie, po szkolnictwo wyższe, a także kształcenie </w:t>
      </w:r>
      <w:r w:rsidR="007B4588">
        <w:rPr>
          <w:rFonts w:ascii="Arial" w:hAnsi="Arial" w:cs="Arial"/>
          <w:sz w:val="22"/>
          <w:szCs w:val="22"/>
        </w:rPr>
        <w:br/>
      </w:r>
      <w:r w:rsidRPr="00E658B5">
        <w:rPr>
          <w:rFonts w:ascii="Arial" w:hAnsi="Arial" w:cs="Arial"/>
          <w:sz w:val="22"/>
          <w:szCs w:val="22"/>
        </w:rPr>
        <w:t xml:space="preserve">i uczenie się dorosłych, w tym ułatwianie mobilności edukacyjnej dla wszystkich </w:t>
      </w:r>
      <w:r w:rsidR="007B4588">
        <w:rPr>
          <w:rFonts w:ascii="Arial" w:hAnsi="Arial" w:cs="Arial"/>
          <w:sz w:val="22"/>
          <w:szCs w:val="22"/>
        </w:rPr>
        <w:br/>
      </w:r>
      <w:r w:rsidRPr="00E658B5">
        <w:rPr>
          <w:rFonts w:ascii="Arial" w:hAnsi="Arial" w:cs="Arial"/>
          <w:sz w:val="22"/>
          <w:szCs w:val="22"/>
        </w:rPr>
        <w:t>i dostępności dla osób z niepełnosprawnościami.</w:t>
      </w:r>
    </w:p>
    <w:p w14:paraId="43FC3311" w14:textId="3D945431" w:rsidR="005728E1" w:rsidRPr="00E658B5" w:rsidRDefault="005728E1" w:rsidP="005C5AB3">
      <w:pPr>
        <w:pStyle w:val="Akapitzlist"/>
        <w:numPr>
          <w:ilvl w:val="0"/>
          <w:numId w:val="46"/>
        </w:numPr>
        <w:spacing w:line="276" w:lineRule="auto"/>
        <w:ind w:left="567"/>
        <w:rPr>
          <w:rFonts w:ascii="Arial" w:hAnsi="Arial" w:cs="Arial"/>
          <w:sz w:val="22"/>
          <w:szCs w:val="22"/>
        </w:rPr>
      </w:pPr>
      <w:r w:rsidRPr="00E658B5">
        <w:rPr>
          <w:rFonts w:ascii="Arial" w:hAnsi="Arial" w:cs="Arial"/>
          <w:sz w:val="22"/>
          <w:szCs w:val="22"/>
        </w:rPr>
        <w:t>czy zapewniona będzie sprawna obsługa lub prawidłowe użytkowanie nowej/ulepszonej infrastruktury lub sprzętu zgodnie z przeznaczeniem</w:t>
      </w:r>
      <w:r w:rsidR="002172BD">
        <w:rPr>
          <w:rFonts w:ascii="Arial" w:hAnsi="Arial" w:cs="Arial"/>
          <w:sz w:val="22"/>
          <w:szCs w:val="22"/>
        </w:rPr>
        <w:t>.</w:t>
      </w:r>
    </w:p>
    <w:p w14:paraId="3D3FFA47" w14:textId="77777777" w:rsidR="005728E1" w:rsidRPr="005308AC" w:rsidRDefault="005728E1" w:rsidP="002172BD">
      <w:pPr>
        <w:spacing w:before="120" w:line="276" w:lineRule="auto"/>
        <w:rPr>
          <w:rFonts w:ascii="Arial" w:hAnsi="Arial" w:cs="Arial"/>
          <w:sz w:val="22"/>
          <w:szCs w:val="22"/>
        </w:rPr>
      </w:pP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47ACCFA9" w14:textId="094D64F8" w:rsidR="005728E1" w:rsidRPr="005308AC" w:rsidRDefault="005728E1" w:rsidP="002172BD">
      <w:pPr>
        <w:spacing w:before="120" w:line="276" w:lineRule="auto"/>
        <w:rPr>
          <w:rFonts w:ascii="Arial" w:eastAsiaTheme="minorHAnsi" w:hAnsi="Arial" w:cs="Arial"/>
          <w:sz w:val="22"/>
          <w:szCs w:val="22"/>
          <w:lang w:eastAsia="en-US"/>
        </w:rPr>
      </w:pPr>
      <w:bookmarkStart w:id="55" w:name="_Hlk123827669"/>
      <w:r w:rsidRPr="005308AC">
        <w:rPr>
          <w:rFonts w:ascii="Arial" w:hAnsi="Arial" w:cs="Arial"/>
          <w:b/>
          <w:bCs/>
          <w:sz w:val="22"/>
          <w:szCs w:val="22"/>
        </w:rPr>
        <w:t>Zasady oceny</w:t>
      </w:r>
      <w:r w:rsidRPr="005308AC">
        <w:rPr>
          <w:rFonts w:ascii="Arial" w:hAnsi="Arial" w:cs="Arial"/>
          <w:sz w:val="22"/>
          <w:szCs w:val="22"/>
        </w:rPr>
        <w:t xml:space="preserve">: </w:t>
      </w:r>
      <w:r w:rsidRPr="005308AC">
        <w:rPr>
          <w:rFonts w:ascii="Arial" w:eastAsiaTheme="minorHAnsi" w:hAnsi="Arial" w:cs="Arial"/>
          <w:sz w:val="22"/>
          <w:szCs w:val="22"/>
          <w:lang w:eastAsia="en-US"/>
        </w:rPr>
        <w:t>Kryterium otrzyma ocenę „TAK”, jeśli zostaną spełnione wymagania wskazane w jego opisie.</w:t>
      </w:r>
    </w:p>
    <w:p w14:paraId="71965346" w14:textId="4C9327A6" w:rsidR="005728E1" w:rsidRPr="008F4BB9" w:rsidRDefault="005728E1" w:rsidP="00DB2A24">
      <w:pPr>
        <w:pStyle w:val="Nagwek4"/>
        <w:numPr>
          <w:ilvl w:val="3"/>
          <w:numId w:val="4"/>
        </w:numPr>
        <w:ind w:left="426"/>
      </w:pPr>
      <w:bookmarkStart w:id="56" w:name="_Hlk123827822"/>
      <w:bookmarkEnd w:id="55"/>
      <w:r w:rsidRPr="00E85E22">
        <w:t>Ograniczenia w zakresie budowy nowych obiektów w zakresie infrastruktury edukacyjne</w:t>
      </w:r>
      <w:r w:rsidRPr="00A13042">
        <w:t>j</w:t>
      </w:r>
    </w:p>
    <w:bookmarkEnd w:id="54"/>
    <w:bookmarkEnd w:id="56"/>
    <w:p w14:paraId="2F059426" w14:textId="77777777" w:rsidR="005728E1" w:rsidRPr="005308AC" w:rsidRDefault="005728E1" w:rsidP="005728E1">
      <w:pPr>
        <w:spacing w:line="276" w:lineRule="auto"/>
        <w:rPr>
          <w:rFonts w:ascii="Arial" w:hAnsi="Arial" w:cs="Arial"/>
          <w:sz w:val="22"/>
          <w:szCs w:val="22"/>
          <w:u w:val="single"/>
        </w:rPr>
      </w:pPr>
      <w:r w:rsidRPr="005308AC">
        <w:rPr>
          <w:rFonts w:ascii="Arial" w:hAnsi="Arial" w:cs="Arial"/>
          <w:sz w:val="22"/>
          <w:szCs w:val="22"/>
        </w:rPr>
        <w:t xml:space="preserve">Zgodnie z zapisami FEP 2021-2027 oraz SZOP budowa nowej infrastruktury edukacyjnej jest dopuszczalna </w:t>
      </w:r>
      <w:r w:rsidRPr="005308AC">
        <w:rPr>
          <w:rFonts w:ascii="Arial" w:hAnsi="Arial" w:cs="Arial"/>
          <w:sz w:val="22"/>
          <w:szCs w:val="22"/>
          <w:u w:val="single"/>
        </w:rPr>
        <w:t>jedynie w ściśle uzasadnionych przypadkach.</w:t>
      </w:r>
    </w:p>
    <w:p w14:paraId="262C49FF" w14:textId="26772F9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 xml:space="preserve">W ramach kryterium sprawdzane będzie czy w przypadku projektów, w których zaplanowano ww. przedsięwzięcie, zostały spełnione następujące wymagania: </w:t>
      </w:r>
    </w:p>
    <w:p w14:paraId="0C1F800D" w14:textId="46D1980D" w:rsidR="005728E1" w:rsidRPr="00DB5C91" w:rsidRDefault="005728E1" w:rsidP="005C5AB3">
      <w:pPr>
        <w:pStyle w:val="Akapitzlist"/>
        <w:numPr>
          <w:ilvl w:val="0"/>
          <w:numId w:val="47"/>
        </w:numPr>
        <w:spacing w:line="276" w:lineRule="auto"/>
        <w:rPr>
          <w:rFonts w:ascii="Arial" w:hAnsi="Arial" w:cs="Arial"/>
          <w:sz w:val="22"/>
          <w:szCs w:val="22"/>
        </w:rPr>
      </w:pPr>
      <w:r w:rsidRPr="00DB5C91">
        <w:rPr>
          <w:rFonts w:ascii="Arial" w:hAnsi="Arial" w:cs="Arial"/>
          <w:sz w:val="22"/>
          <w:szCs w:val="22"/>
        </w:rPr>
        <w:t>planowana budowa nowych obiektów infrastruktury edukacyjnej została potwierdzona analizą potrzeb, uwzględniającą sytuację demograficzną oraz specyfikę regionu,</w:t>
      </w:r>
    </w:p>
    <w:p w14:paraId="2F801FFB" w14:textId="62C94C04" w:rsidR="005728E1" w:rsidRPr="00DB5C91" w:rsidRDefault="005728E1" w:rsidP="005C5AB3">
      <w:pPr>
        <w:pStyle w:val="Akapitzlist"/>
        <w:numPr>
          <w:ilvl w:val="0"/>
          <w:numId w:val="47"/>
        </w:numPr>
        <w:spacing w:line="276" w:lineRule="auto"/>
        <w:rPr>
          <w:rFonts w:ascii="Arial" w:hAnsi="Arial" w:cs="Arial"/>
          <w:sz w:val="22"/>
          <w:szCs w:val="22"/>
        </w:rPr>
      </w:pPr>
      <w:r w:rsidRPr="00DB5C91">
        <w:rPr>
          <w:rFonts w:ascii="Arial" w:hAnsi="Arial" w:cs="Arial"/>
          <w:sz w:val="22"/>
          <w:szCs w:val="22"/>
        </w:rPr>
        <w:t>w analizie wykazano, że nie jest możliwe wykorzystanie obecnie istniejącej infrastruktury.</w:t>
      </w:r>
    </w:p>
    <w:p w14:paraId="7BDEDCFD" w14:textId="456A566D" w:rsidR="005728E1" w:rsidRPr="005308AC" w:rsidRDefault="005728E1" w:rsidP="005728E1">
      <w:pPr>
        <w:spacing w:line="276" w:lineRule="auto"/>
        <w:rPr>
          <w:rFonts w:ascii="Arial" w:hAnsi="Arial" w:cs="Arial"/>
          <w:sz w:val="22"/>
          <w:szCs w:val="22"/>
        </w:rPr>
      </w:pPr>
      <w:r>
        <w:rPr>
          <w:rFonts w:ascii="Arial" w:hAnsi="Arial" w:cs="Arial"/>
          <w:sz w:val="22"/>
          <w:szCs w:val="22"/>
        </w:rPr>
        <w:br/>
      </w:r>
      <w:r w:rsidRPr="005308AC">
        <w:rPr>
          <w:rFonts w:ascii="Arial" w:hAnsi="Arial" w:cs="Arial"/>
          <w:sz w:val="22"/>
          <w:szCs w:val="22"/>
        </w:rPr>
        <w:t>Kryterium nie dotyczy rozbudowy/przebudowy/nadbudowy/modernizacji istniejących obiektów.</w:t>
      </w:r>
    </w:p>
    <w:p w14:paraId="790C2FC8" w14:textId="1B827CE0" w:rsidR="005728E1" w:rsidRPr="00613149" w:rsidRDefault="005728E1" w:rsidP="005728E1">
      <w:pPr>
        <w:spacing w:line="276" w:lineRule="auto"/>
        <w:rPr>
          <w:rFonts w:ascii="Arial" w:hAnsi="Arial" w:cs="Arial"/>
          <w:sz w:val="22"/>
          <w:szCs w:val="22"/>
        </w:rPr>
      </w:pPr>
      <w:r>
        <w:rPr>
          <w:rFonts w:ascii="Arial" w:hAnsi="Arial" w:cs="Arial"/>
          <w:sz w:val="22"/>
          <w:szCs w:val="22"/>
        </w:rPr>
        <w:br/>
      </w:r>
      <w:r w:rsidRPr="00613149">
        <w:rPr>
          <w:rFonts w:ascii="Arial" w:hAnsi="Arial" w:cs="Arial"/>
          <w:sz w:val="22"/>
          <w:szCs w:val="22"/>
        </w:rPr>
        <w:t xml:space="preserve">Ocena spełnienia kryterium dokonywana będzie w oparciu o informacje przedstawione </w:t>
      </w:r>
      <w:r w:rsidRPr="00613149">
        <w:rPr>
          <w:rFonts w:ascii="Arial" w:hAnsi="Arial" w:cs="Arial"/>
          <w:sz w:val="22"/>
          <w:szCs w:val="22"/>
        </w:rPr>
        <w:br/>
        <w:t>w dokumentacji projektu.</w:t>
      </w:r>
    </w:p>
    <w:p w14:paraId="716B504B" w14:textId="77FD58B7" w:rsidR="005728E1" w:rsidRPr="005308AC" w:rsidRDefault="005728E1" w:rsidP="005728E1">
      <w:pPr>
        <w:spacing w:line="276" w:lineRule="auto"/>
        <w:rPr>
          <w:rFonts w:ascii="Arial" w:hAnsi="Arial" w:cs="Arial"/>
          <w:sz w:val="22"/>
          <w:szCs w:val="22"/>
        </w:rPr>
      </w:pPr>
      <w:bookmarkStart w:id="57" w:name="_Hlk123827935"/>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p>
    <w:bookmarkEnd w:id="57"/>
    <w:p w14:paraId="47C02624" w14:textId="5C4452B6" w:rsidR="005728E1" w:rsidRDefault="00DB2A24" w:rsidP="00DB2A24">
      <w:pPr>
        <w:pStyle w:val="Nagwek4"/>
      </w:pPr>
      <w:r>
        <w:t>3</w:t>
      </w:r>
      <w:r w:rsidR="005728E1">
        <w:t xml:space="preserve">. </w:t>
      </w:r>
      <w:r w:rsidR="005728E1" w:rsidRPr="00E6410C">
        <w:t>Ograniczenia w zakresie wsparcia szkół zawodowych i uczelni zawodowych</w:t>
      </w:r>
    </w:p>
    <w:p w14:paraId="31840AD2" w14:textId="77777777" w:rsidR="005728E1" w:rsidRPr="00E6410C" w:rsidRDefault="005728E1" w:rsidP="005728E1">
      <w:pPr>
        <w:spacing w:after="160" w:line="276" w:lineRule="auto"/>
        <w:rPr>
          <w:rFonts w:ascii="Arial" w:eastAsiaTheme="minorHAnsi" w:hAnsi="Arial" w:cs="Arial"/>
          <w:sz w:val="22"/>
          <w:szCs w:val="22"/>
          <w:lang w:eastAsia="en-US"/>
        </w:rPr>
      </w:pPr>
      <w:r w:rsidRPr="00E6410C">
        <w:rPr>
          <w:rFonts w:ascii="Arial" w:eastAsiaTheme="minorHAnsi" w:hAnsi="Arial" w:cs="Arial"/>
          <w:sz w:val="22"/>
          <w:szCs w:val="22"/>
          <w:lang w:eastAsia="en-US"/>
        </w:rPr>
        <w:t>W ramach kryterium weryfikowane będzie czy infrastruktura nabywana w ramach projektu dotyczącego szkół zawodowych i uczelni zawodowych wykorzystywana będzie do kształcenia w branżach zgodnych z potrzebami rynku pracy.</w:t>
      </w:r>
    </w:p>
    <w:p w14:paraId="319FE8AA" w14:textId="77777777" w:rsidR="005728E1" w:rsidRPr="003F4C8C" w:rsidRDefault="005728E1" w:rsidP="005728E1">
      <w:pPr>
        <w:spacing w:after="160" w:line="276" w:lineRule="auto"/>
        <w:rPr>
          <w:rFonts w:ascii="Arial" w:eastAsiaTheme="minorHAnsi" w:hAnsi="Arial" w:cs="Arial"/>
          <w:sz w:val="22"/>
          <w:szCs w:val="22"/>
          <w:lang w:eastAsia="en-US"/>
        </w:rPr>
      </w:pPr>
      <w:r w:rsidRPr="003F4C8C">
        <w:rPr>
          <w:rFonts w:ascii="Arial" w:eastAsiaTheme="minorHAnsi" w:hAnsi="Arial" w:cs="Arial"/>
          <w:sz w:val="22"/>
          <w:szCs w:val="22"/>
          <w:lang w:eastAsia="en-US"/>
        </w:rPr>
        <w:t>W ramach kryterium weryfikowane będzie, czy w ramach projektu przewiduje się inwestycje w infrastrukturę oraz wyposażenie/doposażenie szkół zawodowych i uczelni wyższych zawodowych, które prowadzą działalność edukacyjną w branżach:</w:t>
      </w:r>
    </w:p>
    <w:p w14:paraId="5EAD9B72" w14:textId="77777777" w:rsidR="005728E1" w:rsidRPr="003F4C8C" w:rsidRDefault="005728E1" w:rsidP="00FB29F3">
      <w:pPr>
        <w:numPr>
          <w:ilvl w:val="0"/>
          <w:numId w:val="24"/>
        </w:numPr>
        <w:spacing w:after="160" w:line="276" w:lineRule="auto"/>
        <w:contextualSpacing/>
        <w:rPr>
          <w:rFonts w:ascii="Arial" w:hAnsi="Arial" w:cs="Arial"/>
          <w:sz w:val="22"/>
          <w:szCs w:val="22"/>
        </w:rPr>
      </w:pPr>
      <w:r w:rsidRPr="003F4C8C">
        <w:rPr>
          <w:rFonts w:ascii="Arial" w:hAnsi="Arial" w:cs="Arial"/>
          <w:sz w:val="22"/>
          <w:szCs w:val="22"/>
        </w:rPr>
        <w:t xml:space="preserve">kluczowych dla rozwoju gospodarczego województwa podkarpackiego określonych </w:t>
      </w:r>
      <w:r>
        <w:rPr>
          <w:rFonts w:ascii="Arial" w:hAnsi="Arial" w:cs="Arial"/>
          <w:sz w:val="22"/>
          <w:szCs w:val="22"/>
        </w:rPr>
        <w:br/>
      </w:r>
      <w:r w:rsidRPr="003F4C8C">
        <w:rPr>
          <w:rFonts w:ascii="Arial" w:hAnsi="Arial" w:cs="Arial"/>
          <w:sz w:val="22"/>
          <w:szCs w:val="22"/>
        </w:rPr>
        <w:t>w Regionalnej Strategii Innowacji Województwa Podkarpackiego na lata 2021-2030 (RSI)</w:t>
      </w:r>
      <w:r w:rsidRPr="003F4C8C">
        <w:rPr>
          <w:rFonts w:ascii="Arial" w:hAnsi="Arial" w:cs="Arial"/>
          <w:sz w:val="22"/>
          <w:szCs w:val="22"/>
          <w:vertAlign w:val="superscript"/>
        </w:rPr>
        <w:footnoteReference w:id="3"/>
      </w:r>
      <w:r w:rsidRPr="003F4C8C">
        <w:rPr>
          <w:rFonts w:ascii="Arial" w:hAnsi="Arial" w:cs="Arial"/>
          <w:sz w:val="22"/>
          <w:szCs w:val="22"/>
        </w:rPr>
        <w:t xml:space="preserve">. </w:t>
      </w:r>
    </w:p>
    <w:p w14:paraId="45314E83" w14:textId="77777777" w:rsidR="005728E1" w:rsidRPr="003F4C8C" w:rsidRDefault="005728E1" w:rsidP="005728E1">
      <w:pPr>
        <w:spacing w:line="276" w:lineRule="auto"/>
        <w:ind w:left="330"/>
        <w:contextualSpacing/>
        <w:rPr>
          <w:rFonts w:ascii="Arial" w:hAnsi="Arial" w:cs="Arial"/>
          <w:b/>
          <w:sz w:val="22"/>
          <w:szCs w:val="22"/>
        </w:rPr>
      </w:pPr>
      <w:r w:rsidRPr="003F4C8C">
        <w:rPr>
          <w:rFonts w:ascii="Arial" w:hAnsi="Arial" w:cs="Arial"/>
          <w:b/>
          <w:sz w:val="22"/>
          <w:szCs w:val="22"/>
        </w:rPr>
        <w:t>lub</w:t>
      </w:r>
    </w:p>
    <w:p w14:paraId="0F9DD93A" w14:textId="77777777" w:rsidR="005728E1" w:rsidRPr="00E6410C" w:rsidRDefault="005728E1" w:rsidP="00FB29F3">
      <w:pPr>
        <w:numPr>
          <w:ilvl w:val="0"/>
          <w:numId w:val="24"/>
        </w:numPr>
        <w:spacing w:after="160" w:line="276" w:lineRule="auto"/>
        <w:contextualSpacing/>
        <w:rPr>
          <w:rFonts w:ascii="Arial" w:hAnsi="Arial" w:cs="Arial"/>
          <w:sz w:val="22"/>
          <w:szCs w:val="22"/>
        </w:rPr>
      </w:pPr>
      <w:r w:rsidRPr="00E6410C">
        <w:rPr>
          <w:rFonts w:ascii="Arial" w:hAnsi="Arial" w:cs="Arial"/>
          <w:sz w:val="22"/>
          <w:szCs w:val="22"/>
        </w:rPr>
        <w:t>zgodnych z potrzebami rynku pracy</w:t>
      </w:r>
      <w:r w:rsidRPr="005308AC">
        <w:rPr>
          <w:rFonts w:ascii="Arial" w:hAnsi="Arial" w:cs="Arial"/>
          <w:sz w:val="22"/>
          <w:szCs w:val="22"/>
          <w:vertAlign w:val="superscript"/>
        </w:rPr>
        <w:footnoteReference w:id="4"/>
      </w:r>
      <w:r w:rsidRPr="00E6410C">
        <w:rPr>
          <w:rFonts w:ascii="Arial" w:hAnsi="Arial" w:cs="Arial"/>
          <w:sz w:val="22"/>
          <w:szCs w:val="22"/>
        </w:rPr>
        <w:t>.</w:t>
      </w:r>
    </w:p>
    <w:p w14:paraId="500936DF" w14:textId="1B8E6E67" w:rsidR="005728E1" w:rsidRPr="00E6410C" w:rsidRDefault="005728E1" w:rsidP="005728E1">
      <w:pPr>
        <w:spacing w:after="160" w:line="276" w:lineRule="auto"/>
        <w:rPr>
          <w:rFonts w:ascii="Arial" w:eastAsiaTheme="minorHAnsi" w:hAnsi="Arial" w:cs="Arial"/>
          <w:sz w:val="22"/>
          <w:szCs w:val="22"/>
          <w:lang w:eastAsia="en-US"/>
        </w:rPr>
      </w:pPr>
      <w:r>
        <w:rPr>
          <w:rFonts w:ascii="Arial" w:eastAsiaTheme="minorHAnsi" w:hAnsi="Arial" w:cs="Arial"/>
          <w:sz w:val="22"/>
          <w:szCs w:val="22"/>
          <w:lang w:eastAsia="en-US"/>
        </w:rPr>
        <w:br/>
      </w:r>
      <w:r w:rsidRPr="00E6410C">
        <w:rPr>
          <w:rFonts w:ascii="Arial" w:eastAsiaTheme="minorHAnsi" w:hAnsi="Arial" w:cs="Arial"/>
          <w:sz w:val="22"/>
          <w:szCs w:val="22"/>
          <w:lang w:eastAsia="en-US"/>
        </w:rPr>
        <w:t>Warunek uznaje się za spełniony, gdy placówka prowadzi kształcenie w co najmniej jednej branży wskazanej w ramach inteligentnych specjalizacji Podkarpacia (w ramach RSI) lub zgodnej z potrzebami rynku pracy.</w:t>
      </w:r>
    </w:p>
    <w:p w14:paraId="0C8AD7D7" w14:textId="77777777" w:rsidR="005728E1" w:rsidRPr="00613149" w:rsidRDefault="005728E1" w:rsidP="005728E1">
      <w:pPr>
        <w:spacing w:line="276" w:lineRule="auto"/>
        <w:rPr>
          <w:rFonts w:ascii="Arial" w:eastAsiaTheme="minorHAnsi" w:hAnsi="Arial" w:cs="Arial"/>
          <w:sz w:val="22"/>
          <w:szCs w:val="22"/>
          <w:lang w:eastAsia="en-US"/>
        </w:rPr>
      </w:pPr>
      <w:bookmarkStart w:id="58" w:name="_Hlk123828265"/>
      <w:r w:rsidRPr="00613149">
        <w:rPr>
          <w:rFonts w:ascii="Arial" w:eastAsiaTheme="minorHAnsi" w:hAnsi="Arial" w:cs="Arial"/>
          <w:sz w:val="22"/>
          <w:szCs w:val="22"/>
          <w:lang w:eastAsia="en-US"/>
        </w:rPr>
        <w:t xml:space="preserve">Ocena spełnienia kryterium dokonywana będzie w oparciu o informacje przedstawione </w:t>
      </w:r>
      <w:r w:rsidRPr="00613149">
        <w:rPr>
          <w:rFonts w:ascii="Arial" w:eastAsiaTheme="minorHAnsi" w:hAnsi="Arial" w:cs="Arial"/>
          <w:sz w:val="22"/>
          <w:szCs w:val="22"/>
          <w:lang w:eastAsia="en-US"/>
        </w:rPr>
        <w:br/>
        <w:t>w dokumentacji projektu.</w:t>
      </w:r>
    </w:p>
    <w:p w14:paraId="6892CE1C" w14:textId="422E13B9" w:rsidR="005728E1" w:rsidRPr="005308AC" w:rsidRDefault="005728E1" w:rsidP="005728E1">
      <w:pPr>
        <w:spacing w:line="276" w:lineRule="auto"/>
        <w:rPr>
          <w:rFonts w:ascii="Arial" w:hAnsi="Arial" w:cs="Arial"/>
          <w:sz w:val="22"/>
          <w:szCs w:val="22"/>
        </w:rPr>
      </w:pPr>
      <w:r>
        <w:rPr>
          <w:rFonts w:ascii="Arial" w:hAnsi="Arial" w:cs="Arial"/>
          <w:b/>
          <w:bCs/>
          <w:sz w:val="22"/>
          <w:szCs w:val="22"/>
        </w:rPr>
        <w:br/>
      </w:r>
      <w:r w:rsidRPr="005308AC">
        <w:rPr>
          <w:rFonts w:ascii="Arial" w:hAnsi="Arial" w:cs="Arial"/>
          <w:b/>
          <w:bCs/>
          <w:sz w:val="22"/>
          <w:szCs w:val="22"/>
        </w:rPr>
        <w:t>Zasady oceny</w:t>
      </w:r>
      <w:r w:rsidRPr="005308AC">
        <w:rPr>
          <w:rFonts w:ascii="Arial" w:hAnsi="Arial" w:cs="Arial"/>
          <w:sz w:val="22"/>
          <w:szCs w:val="22"/>
        </w:rPr>
        <w:t>: Kryterium otrzyma ocenę „TAK”, jeśli zostaną spełnione wymagania wskazane w jego opisie.</w:t>
      </w:r>
      <w:bookmarkEnd w:id="58"/>
    </w:p>
    <w:p w14:paraId="651FA450" w14:textId="5CD3175D" w:rsidR="00537FC6" w:rsidRDefault="00537FC6" w:rsidP="005728E1">
      <w:pPr>
        <w:pStyle w:val="Nagwek4"/>
        <w:rPr>
          <w:rFonts w:eastAsiaTheme="minorHAnsi" w:cs="Arial"/>
          <w:sz w:val="22"/>
          <w:szCs w:val="22"/>
        </w:rPr>
      </w:pPr>
      <w:r>
        <w:rPr>
          <w:rFonts w:eastAsiaTheme="minorHAnsi" w:cs="Arial"/>
          <w:sz w:val="22"/>
          <w:szCs w:val="22"/>
        </w:rPr>
        <w:br w:type="page"/>
      </w:r>
    </w:p>
    <w:p w14:paraId="2A03E7BA" w14:textId="2DFECE39" w:rsidR="006754EE" w:rsidRDefault="0070755C" w:rsidP="00060DEE">
      <w:pPr>
        <w:pStyle w:val="Nagwek3"/>
        <w:numPr>
          <w:ilvl w:val="1"/>
          <w:numId w:val="4"/>
        </w:numPr>
        <w:spacing w:line="276" w:lineRule="auto"/>
        <w:ind w:left="284" w:firstLine="0"/>
        <w:jc w:val="both"/>
      </w:pPr>
      <w:r w:rsidRPr="00060DEE">
        <w:t>KRYTERIA MERYTORYCZNE JAKOŚCIOWE</w:t>
      </w:r>
      <w:bookmarkStart w:id="59" w:name="_Toc125728541"/>
      <w:r w:rsidR="00DB2A24">
        <w:t xml:space="preserve"> – SZKOLNICTWO ZAWODOWE</w:t>
      </w:r>
    </w:p>
    <w:p w14:paraId="3924C268" w14:textId="77777777" w:rsidR="006754EE" w:rsidRPr="009D3A11" w:rsidRDefault="006754EE" w:rsidP="00DB2A24">
      <w:pPr>
        <w:pStyle w:val="Nagwek4"/>
        <w:rPr>
          <w:rFonts w:eastAsia="PMingLiU"/>
          <w:lang w:eastAsia="zh-TW"/>
        </w:rPr>
      </w:pPr>
      <w:r>
        <w:rPr>
          <w:rFonts w:eastAsia="PMingLiU"/>
          <w:lang w:eastAsia="zh-TW"/>
        </w:rPr>
        <w:t>1</w:t>
      </w:r>
      <w:r w:rsidRPr="009D3A11">
        <w:rPr>
          <w:rFonts w:eastAsia="PMingLiU"/>
          <w:lang w:eastAsia="zh-TW"/>
        </w:rPr>
        <w:t>. Preferencje terytorialne</w:t>
      </w:r>
    </w:p>
    <w:p w14:paraId="6C65464B" w14:textId="449D0399" w:rsidR="006754EE" w:rsidRPr="009D3A11" w:rsidRDefault="006754EE" w:rsidP="006754EE">
      <w:pPr>
        <w:spacing w:line="276" w:lineRule="auto"/>
        <w:rPr>
          <w:rFonts w:ascii="Arial" w:eastAsia="PMingLiU" w:hAnsi="Arial" w:cs="Arial"/>
          <w:sz w:val="22"/>
          <w:szCs w:val="22"/>
          <w:lang w:eastAsia="zh-TW"/>
        </w:rPr>
      </w:pPr>
      <w:r w:rsidRPr="007940D2">
        <w:rPr>
          <w:rFonts w:ascii="Arial" w:eastAsia="PMingLiU" w:hAnsi="Arial" w:cs="Arial"/>
          <w:sz w:val="22"/>
          <w:szCs w:val="22"/>
          <w:lang w:eastAsia="zh-TW"/>
        </w:rPr>
        <w:t>W ramach kryterium preferowane będą projekty, których zakres rzeczowy zlokalizowany będzie w całości</w:t>
      </w:r>
      <w:r>
        <w:rPr>
          <w:rFonts w:ascii="Arial" w:eastAsia="PMingLiU" w:hAnsi="Arial" w:cs="Arial"/>
          <w:sz w:val="22"/>
          <w:szCs w:val="22"/>
          <w:lang w:eastAsia="zh-TW"/>
        </w:rPr>
        <w:t xml:space="preserve"> </w:t>
      </w:r>
      <w:r w:rsidRPr="009D3A11">
        <w:rPr>
          <w:rFonts w:ascii="Arial" w:eastAsia="PMingLiU" w:hAnsi="Arial" w:cs="Arial"/>
          <w:sz w:val="22"/>
          <w:szCs w:val="22"/>
          <w:lang w:eastAsia="zh-TW"/>
        </w:rPr>
        <w:t>na terenie Obszarów Strategicznej Interwencji (OSI) wy</w:t>
      </w:r>
      <w:r>
        <w:rPr>
          <w:rFonts w:ascii="Arial" w:eastAsia="PMingLiU" w:hAnsi="Arial" w:cs="Arial"/>
          <w:sz w:val="22"/>
          <w:szCs w:val="22"/>
          <w:lang w:eastAsia="zh-TW"/>
        </w:rPr>
        <w:t xml:space="preserve">znaczonych na poziomie krajowym </w:t>
      </w:r>
      <w:r w:rsidRPr="009D3A11">
        <w:rPr>
          <w:rFonts w:ascii="Arial" w:eastAsia="PMingLiU" w:hAnsi="Arial" w:cs="Arial"/>
          <w:sz w:val="22"/>
          <w:szCs w:val="22"/>
          <w:lang w:eastAsia="zh-TW"/>
        </w:rPr>
        <w:t>w Strategii na rzecz Odpowiedzialnego Rozwoju do roku</w:t>
      </w:r>
      <w:r>
        <w:rPr>
          <w:rFonts w:ascii="Arial" w:eastAsia="PMingLiU" w:hAnsi="Arial" w:cs="Arial"/>
          <w:sz w:val="22"/>
          <w:szCs w:val="22"/>
          <w:lang w:eastAsia="zh-TW"/>
        </w:rPr>
        <w:t xml:space="preserve"> 2020 </w:t>
      </w:r>
      <w:r w:rsidR="007B4588">
        <w:rPr>
          <w:rFonts w:ascii="Arial" w:eastAsia="PMingLiU" w:hAnsi="Arial" w:cs="Arial"/>
          <w:sz w:val="22"/>
          <w:szCs w:val="22"/>
          <w:lang w:eastAsia="zh-TW"/>
        </w:rPr>
        <w:br/>
      </w:r>
      <w:r>
        <w:rPr>
          <w:rFonts w:ascii="Arial" w:eastAsia="PMingLiU" w:hAnsi="Arial" w:cs="Arial"/>
          <w:sz w:val="22"/>
          <w:szCs w:val="22"/>
          <w:lang w:eastAsia="zh-TW"/>
        </w:rPr>
        <w:t xml:space="preserve">(z perspektywą do 2030r.) </w:t>
      </w:r>
      <w:r w:rsidRPr="009D3A11">
        <w:rPr>
          <w:rFonts w:ascii="Arial" w:eastAsia="PMingLiU" w:hAnsi="Arial" w:cs="Arial"/>
          <w:sz w:val="22"/>
          <w:szCs w:val="22"/>
          <w:lang w:eastAsia="zh-TW"/>
        </w:rPr>
        <w:t>(SOR) i Krajowej Strategii Rozwoju Regionalnego 2030 (KSRR 2030), zgodnie z rozdziałem II</w:t>
      </w:r>
      <w:r>
        <w:rPr>
          <w:rFonts w:ascii="Arial" w:eastAsia="PMingLiU" w:hAnsi="Arial" w:cs="Arial"/>
          <w:sz w:val="22"/>
          <w:szCs w:val="22"/>
          <w:lang w:eastAsia="zh-TW"/>
        </w:rPr>
        <w:t xml:space="preserve"> pkt. 1 i 2</w:t>
      </w:r>
      <w:r w:rsidRPr="009D3A11">
        <w:rPr>
          <w:rFonts w:ascii="Arial" w:eastAsia="PMingLiU" w:hAnsi="Arial" w:cs="Arial"/>
          <w:sz w:val="22"/>
          <w:szCs w:val="22"/>
          <w:lang w:eastAsia="zh-TW"/>
        </w:rPr>
        <w:t xml:space="preserve"> załącznika nr 1 do FEP 2021-2027</w:t>
      </w:r>
    </w:p>
    <w:p w14:paraId="23970A45" w14:textId="2A8423AB" w:rsidR="006754EE" w:rsidRPr="009D3A11" w:rsidRDefault="000153B7"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9D3A11">
        <w:rPr>
          <w:rFonts w:ascii="Arial" w:eastAsia="PMingLiU" w:hAnsi="Arial" w:cs="Arial"/>
          <w:b/>
          <w:bCs/>
          <w:sz w:val="22"/>
          <w:szCs w:val="22"/>
          <w:lang w:eastAsia="zh-TW"/>
        </w:rPr>
        <w:t>Zasady oceny:</w:t>
      </w:r>
      <w:r w:rsidR="006754EE" w:rsidRPr="009D3A11">
        <w:rPr>
          <w:rFonts w:ascii="Arial" w:eastAsia="PMingLiU" w:hAnsi="Arial" w:cs="Arial"/>
          <w:sz w:val="22"/>
          <w:szCs w:val="22"/>
          <w:lang w:eastAsia="zh-TW"/>
        </w:rPr>
        <w:t xml:space="preserve"> Projekt może uzyskać </w:t>
      </w:r>
      <w:r w:rsidR="006754EE">
        <w:rPr>
          <w:rFonts w:ascii="Arial" w:eastAsia="PMingLiU" w:hAnsi="Arial" w:cs="Arial"/>
          <w:b/>
          <w:bCs/>
          <w:sz w:val="22"/>
          <w:szCs w:val="22"/>
          <w:lang w:eastAsia="zh-TW"/>
        </w:rPr>
        <w:t>1</w:t>
      </w:r>
      <w:r w:rsidR="006754EE" w:rsidRPr="009D3A11">
        <w:rPr>
          <w:rFonts w:ascii="Arial" w:eastAsia="PMingLiU" w:hAnsi="Arial" w:cs="Arial"/>
          <w:b/>
          <w:bCs/>
          <w:sz w:val="22"/>
          <w:szCs w:val="22"/>
          <w:lang w:eastAsia="zh-TW"/>
        </w:rPr>
        <w:t>5 punktów.</w:t>
      </w:r>
      <w:r w:rsidR="006754EE" w:rsidRPr="009D3A11">
        <w:rPr>
          <w:rFonts w:ascii="Arial" w:eastAsia="PMingLiU" w:hAnsi="Arial" w:cs="Arial"/>
          <w:b/>
          <w:sz w:val="22"/>
          <w:szCs w:val="22"/>
          <w:lang w:eastAsia="zh-TW"/>
        </w:rPr>
        <w:t xml:space="preserve"> </w:t>
      </w:r>
    </w:p>
    <w:p w14:paraId="4CFFC81A" w14:textId="2A592DE4" w:rsidR="006754EE" w:rsidRPr="009D3A11" w:rsidRDefault="000153B7"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9D3A11">
        <w:rPr>
          <w:rFonts w:ascii="Arial" w:eastAsia="PMingLiU" w:hAnsi="Arial" w:cs="Arial"/>
          <w:sz w:val="22"/>
          <w:szCs w:val="22"/>
          <w:lang w:eastAsia="zh-TW"/>
        </w:rPr>
        <w:t>Jeżeli projekt realizowany będzie na terenie Obszarów Strategicznej Interwencji (OSI) wy</w:t>
      </w:r>
      <w:r w:rsidR="006754EE">
        <w:rPr>
          <w:rFonts w:ascii="Arial" w:eastAsia="PMingLiU" w:hAnsi="Arial" w:cs="Arial"/>
          <w:sz w:val="22"/>
          <w:szCs w:val="22"/>
          <w:lang w:eastAsia="zh-TW"/>
        </w:rPr>
        <w:t xml:space="preserve">znaczonych na poziomie krajowym </w:t>
      </w:r>
      <w:r w:rsidR="006754EE" w:rsidRPr="009D3A11">
        <w:rPr>
          <w:rFonts w:ascii="Arial" w:eastAsia="PMingLiU" w:hAnsi="Arial" w:cs="Arial"/>
          <w:sz w:val="22"/>
          <w:szCs w:val="22"/>
          <w:lang w:eastAsia="zh-TW"/>
        </w:rPr>
        <w:t>w Strategii na rzecz Odpowiedzialnego Rozwoju do roku</w:t>
      </w:r>
      <w:r w:rsidR="006754EE">
        <w:rPr>
          <w:rFonts w:ascii="Arial" w:eastAsia="PMingLiU" w:hAnsi="Arial" w:cs="Arial"/>
          <w:sz w:val="22"/>
          <w:szCs w:val="22"/>
          <w:lang w:eastAsia="zh-TW"/>
        </w:rPr>
        <w:t xml:space="preserve"> 2020 (z perspektywą do 2030r.) </w:t>
      </w:r>
      <w:r w:rsidR="006754EE" w:rsidRPr="009D3A11">
        <w:rPr>
          <w:rFonts w:ascii="Arial" w:eastAsia="PMingLiU" w:hAnsi="Arial" w:cs="Arial"/>
          <w:sz w:val="22"/>
          <w:szCs w:val="22"/>
          <w:lang w:eastAsia="zh-TW"/>
        </w:rPr>
        <w:t xml:space="preserve">(SOR) i Krajowej Strategii Rozwoju Regionalnego 2030 (KSRR 2030), zgodnie z rozdziałem II </w:t>
      </w:r>
      <w:r w:rsidR="006754EE">
        <w:rPr>
          <w:rFonts w:ascii="Arial" w:eastAsia="PMingLiU" w:hAnsi="Arial" w:cs="Arial"/>
          <w:sz w:val="22"/>
          <w:szCs w:val="22"/>
          <w:lang w:eastAsia="zh-TW"/>
        </w:rPr>
        <w:t xml:space="preserve">pkt. 1 i 2 </w:t>
      </w:r>
      <w:r w:rsidR="006754EE" w:rsidRPr="009D3A11">
        <w:rPr>
          <w:rFonts w:ascii="Arial" w:eastAsia="PMingLiU" w:hAnsi="Arial" w:cs="Arial"/>
          <w:sz w:val="22"/>
          <w:szCs w:val="22"/>
          <w:lang w:eastAsia="zh-TW"/>
        </w:rPr>
        <w:t>załącznika nr 1 do FEP 2021-2027 – 15 pkt.</w:t>
      </w:r>
    </w:p>
    <w:p w14:paraId="5ACE3FBF" w14:textId="54CF6338" w:rsidR="006754EE" w:rsidRPr="009D3A11" w:rsidRDefault="006754EE" w:rsidP="00DB2A24">
      <w:pPr>
        <w:pStyle w:val="Nagwek4"/>
        <w:rPr>
          <w:rFonts w:eastAsia="PMingLiU"/>
          <w:lang w:eastAsia="zh-TW"/>
        </w:rPr>
      </w:pPr>
      <w:r>
        <w:rPr>
          <w:rFonts w:eastAsia="PMingLiU"/>
          <w:lang w:eastAsia="zh-TW"/>
        </w:rPr>
        <w:t>2</w:t>
      </w:r>
      <w:r w:rsidRPr="009D3A11">
        <w:rPr>
          <w:rFonts w:eastAsia="PMingLiU"/>
          <w:lang w:eastAsia="zh-TW"/>
        </w:rPr>
        <w:t xml:space="preserve">. </w:t>
      </w:r>
      <w:r>
        <w:rPr>
          <w:rFonts w:eastAsia="PMingLiU"/>
          <w:lang w:eastAsia="zh-TW"/>
        </w:rPr>
        <w:t xml:space="preserve">Zgodność projektu </w:t>
      </w:r>
      <w:r w:rsidRPr="009D3A11">
        <w:rPr>
          <w:rFonts w:eastAsia="PMingLiU"/>
          <w:lang w:eastAsia="zh-TW"/>
        </w:rPr>
        <w:t>z RIS WP</w:t>
      </w:r>
    </w:p>
    <w:p w14:paraId="355D8E69" w14:textId="33B48818" w:rsidR="006754EE" w:rsidRPr="009D3A11" w:rsidRDefault="006754EE" w:rsidP="006754EE">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Kryterium premiować będzie projekty zgodne z inteligentnymi specjalizacjami</w:t>
      </w:r>
    </w:p>
    <w:p w14:paraId="612D3114" w14:textId="77777777" w:rsidR="006754EE" w:rsidRDefault="006754EE" w:rsidP="006754EE">
      <w:pPr>
        <w:spacing w:line="276" w:lineRule="auto"/>
        <w:rPr>
          <w:rFonts w:ascii="Arial" w:eastAsia="PMingLiU" w:hAnsi="Arial" w:cs="Arial"/>
          <w:b/>
          <w:bCs/>
          <w:sz w:val="22"/>
          <w:szCs w:val="22"/>
          <w:lang w:eastAsia="zh-TW"/>
        </w:rPr>
      </w:pPr>
      <w:r w:rsidRPr="009D3A11">
        <w:rPr>
          <w:rFonts w:ascii="Arial" w:eastAsia="PMingLiU" w:hAnsi="Arial" w:cs="Arial"/>
          <w:sz w:val="22"/>
          <w:szCs w:val="22"/>
          <w:lang w:eastAsia="zh-TW"/>
        </w:rPr>
        <w:t>regionu.</w:t>
      </w:r>
    </w:p>
    <w:p w14:paraId="037D424D" w14:textId="2FD5C368" w:rsidR="006754EE" w:rsidRPr="009D3A11" w:rsidRDefault="000153B7"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9D3A11">
        <w:rPr>
          <w:rFonts w:ascii="Arial" w:eastAsia="PMingLiU" w:hAnsi="Arial" w:cs="Arial"/>
          <w:b/>
          <w:bCs/>
          <w:sz w:val="22"/>
          <w:szCs w:val="22"/>
          <w:lang w:eastAsia="zh-TW"/>
        </w:rPr>
        <w:t>Zasady oceny:</w:t>
      </w:r>
      <w:r w:rsidR="006754EE" w:rsidRPr="009D3A11">
        <w:rPr>
          <w:rFonts w:ascii="Arial" w:eastAsia="PMingLiU" w:hAnsi="Arial" w:cs="Arial"/>
          <w:sz w:val="22"/>
          <w:szCs w:val="22"/>
          <w:lang w:eastAsia="zh-TW"/>
        </w:rPr>
        <w:t xml:space="preserve"> Projekt może uzyskać max. </w:t>
      </w:r>
      <w:r w:rsidR="006754EE">
        <w:rPr>
          <w:rFonts w:ascii="Arial" w:eastAsia="PMingLiU" w:hAnsi="Arial" w:cs="Arial"/>
          <w:b/>
          <w:bCs/>
          <w:sz w:val="22"/>
          <w:szCs w:val="22"/>
          <w:lang w:eastAsia="zh-TW"/>
        </w:rPr>
        <w:t>10</w:t>
      </w:r>
      <w:r w:rsidR="006754EE" w:rsidRPr="009D3A11">
        <w:rPr>
          <w:rFonts w:ascii="Arial" w:eastAsia="PMingLiU" w:hAnsi="Arial" w:cs="Arial"/>
          <w:b/>
          <w:bCs/>
          <w:sz w:val="22"/>
          <w:szCs w:val="22"/>
          <w:lang w:eastAsia="zh-TW"/>
        </w:rPr>
        <w:t xml:space="preserve"> punktów.</w:t>
      </w:r>
      <w:r w:rsidR="006754EE" w:rsidRPr="009D3A11">
        <w:rPr>
          <w:rFonts w:ascii="Arial" w:eastAsia="PMingLiU" w:hAnsi="Arial" w:cs="Arial"/>
          <w:b/>
          <w:sz w:val="22"/>
          <w:szCs w:val="22"/>
          <w:lang w:eastAsia="zh-TW"/>
        </w:rPr>
        <w:t xml:space="preserve"> </w:t>
      </w:r>
    </w:p>
    <w:p w14:paraId="0320D087" w14:textId="36B63995" w:rsidR="006754EE" w:rsidRPr="009D3A11" w:rsidRDefault="000153B7"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9D3A11">
        <w:rPr>
          <w:rFonts w:ascii="Arial" w:eastAsia="PMingLiU" w:hAnsi="Arial" w:cs="Arial"/>
          <w:sz w:val="22"/>
          <w:szCs w:val="22"/>
          <w:lang w:eastAsia="zh-TW"/>
        </w:rPr>
        <w:t xml:space="preserve">Jednostka </w:t>
      </w:r>
      <w:r w:rsidR="006754EE">
        <w:rPr>
          <w:rFonts w:ascii="Arial" w:eastAsia="PMingLiU" w:hAnsi="Arial" w:cs="Arial"/>
          <w:sz w:val="22"/>
          <w:szCs w:val="22"/>
          <w:lang w:eastAsia="zh-TW"/>
        </w:rPr>
        <w:t xml:space="preserve">prowadzi kształcenie w obszarze </w:t>
      </w:r>
      <w:r w:rsidR="006754EE" w:rsidRPr="009D3A11">
        <w:rPr>
          <w:rFonts w:ascii="Arial" w:eastAsia="PMingLiU" w:hAnsi="Arial" w:cs="Arial"/>
          <w:sz w:val="22"/>
          <w:szCs w:val="22"/>
          <w:lang w:eastAsia="zh-TW"/>
        </w:rPr>
        <w:t>związanym z inteligentnymi specjalizacjami</w:t>
      </w:r>
    </w:p>
    <w:p w14:paraId="1CEC8304" w14:textId="77777777" w:rsidR="006754EE" w:rsidRPr="009D3A11" w:rsidRDefault="006754EE" w:rsidP="006754EE">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województ</w:t>
      </w:r>
      <w:r>
        <w:rPr>
          <w:rFonts w:ascii="Arial" w:eastAsia="PMingLiU" w:hAnsi="Arial" w:cs="Arial"/>
          <w:sz w:val="22"/>
          <w:szCs w:val="22"/>
          <w:lang w:eastAsia="zh-TW"/>
        </w:rPr>
        <w:t xml:space="preserve">wa podkarpackiego (RSI WP 2021- </w:t>
      </w:r>
      <w:r w:rsidRPr="009D3A11">
        <w:rPr>
          <w:rFonts w:ascii="Arial" w:eastAsia="PMingLiU" w:hAnsi="Arial" w:cs="Arial"/>
          <w:sz w:val="22"/>
          <w:szCs w:val="22"/>
          <w:lang w:eastAsia="zh-TW"/>
        </w:rPr>
        <w:t>2030): lotnictwo i kosmonautyka, jakość życia,</w:t>
      </w:r>
    </w:p>
    <w:p w14:paraId="386AFE3B" w14:textId="77777777" w:rsidR="006754EE" w:rsidRDefault="006754EE" w:rsidP="006754EE">
      <w:pPr>
        <w:spacing w:line="276" w:lineRule="auto"/>
        <w:rPr>
          <w:rFonts w:ascii="Arial" w:eastAsia="PMingLiU" w:hAnsi="Arial" w:cs="Arial"/>
          <w:sz w:val="22"/>
          <w:szCs w:val="22"/>
          <w:lang w:eastAsia="zh-TW"/>
        </w:rPr>
      </w:pPr>
      <w:r w:rsidRPr="009D3A11">
        <w:rPr>
          <w:rFonts w:ascii="Arial" w:eastAsia="PMingLiU" w:hAnsi="Arial" w:cs="Arial"/>
          <w:sz w:val="22"/>
          <w:szCs w:val="22"/>
          <w:lang w:eastAsia="zh-TW"/>
        </w:rPr>
        <w:t>informacja i telekomunikacja, motoryzacja - 10 pkt.</w:t>
      </w:r>
    </w:p>
    <w:p w14:paraId="7697E0A8" w14:textId="77777777" w:rsidR="006754EE" w:rsidRPr="009D3A11" w:rsidRDefault="006754EE" w:rsidP="00DB2A24">
      <w:pPr>
        <w:pStyle w:val="Nagwek4"/>
        <w:rPr>
          <w:rFonts w:eastAsia="PMingLiU"/>
          <w:lang w:eastAsia="zh-TW"/>
        </w:rPr>
      </w:pPr>
      <w:r>
        <w:rPr>
          <w:rFonts w:eastAsia="PMingLiU"/>
          <w:lang w:eastAsia="zh-TW"/>
        </w:rPr>
        <w:t>3</w:t>
      </w:r>
      <w:r w:rsidRPr="009D3A11">
        <w:rPr>
          <w:rFonts w:eastAsia="PMingLiU"/>
          <w:lang w:eastAsia="zh-TW"/>
        </w:rPr>
        <w:t xml:space="preserve">. </w:t>
      </w:r>
      <w:r w:rsidRPr="009D24FF">
        <w:rPr>
          <w:rFonts w:eastAsia="PMingLiU"/>
          <w:lang w:eastAsia="zh-TW"/>
        </w:rPr>
        <w:t>Efektywność kosztowa osiągnięcia wskaźnika</w:t>
      </w:r>
    </w:p>
    <w:p w14:paraId="011B7EB8" w14:textId="55B5B5D4"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 ramach kryterium oceniona zostanie średnia kwota dofinansowania przypadająca na </w:t>
      </w:r>
      <w:r>
        <w:rPr>
          <w:rFonts w:ascii="Arial" w:eastAsia="PMingLiU" w:hAnsi="Arial" w:cs="Arial"/>
          <w:sz w:val="22"/>
          <w:szCs w:val="22"/>
          <w:lang w:eastAsia="zh-TW"/>
        </w:rPr>
        <w:br/>
      </w:r>
      <w:r w:rsidRPr="00407A20">
        <w:rPr>
          <w:rFonts w:ascii="Arial" w:eastAsia="PMingLiU" w:hAnsi="Arial" w:cs="Arial"/>
          <w:sz w:val="22"/>
          <w:szCs w:val="22"/>
          <w:lang w:eastAsia="zh-TW"/>
        </w:rPr>
        <w:t>1 szt. wskaźnika produktu w projekcie pn</w:t>
      </w:r>
      <w:r>
        <w:rPr>
          <w:rFonts w:ascii="Arial" w:eastAsia="PMingLiU" w:hAnsi="Arial" w:cs="Arial"/>
          <w:sz w:val="22"/>
          <w:szCs w:val="22"/>
          <w:lang w:eastAsia="zh-TW"/>
        </w:rPr>
        <w:t>.</w:t>
      </w:r>
      <w:r w:rsidRPr="00407A20">
        <w:rPr>
          <w:rFonts w:ascii="Arial" w:eastAsia="PMingLiU" w:hAnsi="Arial" w:cs="Arial"/>
          <w:sz w:val="22"/>
          <w:szCs w:val="22"/>
          <w:lang w:eastAsia="zh-TW"/>
        </w:rPr>
        <w:t xml:space="preserve"> „Pojemność klas w nowych lub zmodernizowanych placówkach oświa</w:t>
      </w:r>
      <w:r w:rsidR="00BA6F5C">
        <w:rPr>
          <w:rFonts w:ascii="Arial" w:eastAsia="PMingLiU" w:hAnsi="Arial" w:cs="Arial"/>
          <w:sz w:val="22"/>
          <w:szCs w:val="22"/>
          <w:lang w:eastAsia="zh-TW"/>
        </w:rPr>
        <w:t xml:space="preserve">towych” w porównaniu z bazowym </w:t>
      </w:r>
      <w:r w:rsidRPr="00407A20">
        <w:rPr>
          <w:rFonts w:ascii="Arial" w:eastAsia="PMingLiU" w:hAnsi="Arial" w:cs="Arial"/>
          <w:sz w:val="22"/>
          <w:szCs w:val="22"/>
          <w:lang w:eastAsia="zh-TW"/>
        </w:rPr>
        <w:t>dofinansowaniem.</w:t>
      </w:r>
      <w:r w:rsidRPr="00407A20" w:rsidDel="001B4B17">
        <w:rPr>
          <w:rFonts w:ascii="Arial" w:eastAsia="PMingLiU" w:hAnsi="Arial" w:cs="Arial"/>
          <w:sz w:val="22"/>
          <w:szCs w:val="22"/>
          <w:lang w:eastAsia="zh-TW"/>
        </w:rPr>
        <w:t xml:space="preserve"> </w:t>
      </w:r>
    </w:p>
    <w:p w14:paraId="1FC31714" w14:textId="77777777"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 xml:space="preserve">Wyliczona wartość bazowego dofinansowania wynosi - </w:t>
      </w:r>
      <w:r w:rsidRPr="00407A20">
        <w:rPr>
          <w:rFonts w:ascii="Arial" w:eastAsia="PMingLiU" w:hAnsi="Arial" w:cs="Arial"/>
          <w:b/>
          <w:bCs/>
          <w:sz w:val="22"/>
          <w:szCs w:val="22"/>
          <w:lang w:eastAsia="zh-TW"/>
        </w:rPr>
        <w:t xml:space="preserve">2600 (euro) </w:t>
      </w:r>
      <w:r w:rsidRPr="00407A20">
        <w:rPr>
          <w:rFonts w:ascii="Arial" w:eastAsia="PMingLiU" w:hAnsi="Arial" w:cs="Arial"/>
          <w:bCs/>
          <w:sz w:val="22"/>
          <w:szCs w:val="22"/>
          <w:lang w:eastAsia="zh-TW"/>
        </w:rPr>
        <w:t xml:space="preserve">Wartość w PLN będzie podawana każdorazowo w </w:t>
      </w:r>
      <w:r>
        <w:rPr>
          <w:rFonts w:ascii="Arial" w:eastAsia="PMingLiU" w:hAnsi="Arial" w:cs="Arial"/>
          <w:bCs/>
          <w:sz w:val="22"/>
          <w:szCs w:val="22"/>
          <w:lang w:eastAsia="zh-TW"/>
        </w:rPr>
        <w:t>r</w:t>
      </w:r>
      <w:r w:rsidRPr="00407A20">
        <w:rPr>
          <w:rFonts w:ascii="Arial" w:eastAsia="PMingLiU" w:hAnsi="Arial" w:cs="Arial"/>
          <w:bCs/>
          <w:sz w:val="22"/>
          <w:szCs w:val="22"/>
          <w:lang w:eastAsia="zh-TW"/>
        </w:rPr>
        <w:t xml:space="preserve">egulaminie </w:t>
      </w:r>
      <w:r>
        <w:rPr>
          <w:rFonts w:ascii="Arial" w:eastAsia="PMingLiU" w:hAnsi="Arial" w:cs="Arial"/>
          <w:bCs/>
          <w:sz w:val="22"/>
          <w:szCs w:val="22"/>
          <w:lang w:eastAsia="zh-TW"/>
        </w:rPr>
        <w:t>wyboru projektów</w:t>
      </w:r>
      <w:r w:rsidRPr="00407A20">
        <w:rPr>
          <w:rFonts w:ascii="Arial" w:eastAsia="PMingLiU" w:hAnsi="Arial" w:cs="Arial"/>
          <w:bCs/>
          <w:sz w:val="22"/>
          <w:szCs w:val="22"/>
          <w:lang w:eastAsia="zh-TW"/>
        </w:rPr>
        <w:t>.</w:t>
      </w:r>
    </w:p>
    <w:p w14:paraId="1A590C6F" w14:textId="370D6420" w:rsidR="006754EE" w:rsidRPr="00407A20" w:rsidRDefault="006754EE" w:rsidP="006754EE">
      <w:pPr>
        <w:rPr>
          <w:rFonts w:ascii="Arial" w:eastAsia="PMingLiU" w:hAnsi="Arial" w:cs="Arial"/>
          <w:sz w:val="22"/>
          <w:szCs w:val="22"/>
          <w:lang w:eastAsia="zh-TW"/>
        </w:rPr>
      </w:pPr>
      <w:r w:rsidRPr="002A5E3F">
        <w:rPr>
          <w:rFonts w:ascii="Arial" w:eastAsia="PMingLiU" w:hAnsi="Arial" w:cs="Arial"/>
          <w:sz w:val="22"/>
          <w:szCs w:val="22"/>
          <w:lang w:eastAsia="zh-TW"/>
        </w:rPr>
        <w:t>Średni koszt jednostkowy osiągnięcia ww. wskaźnika w projekcie powinien zostać wyliczony jako iloraz wartości dofinansowania z EFRR i li</w:t>
      </w:r>
      <w:r w:rsidR="000A7A99">
        <w:rPr>
          <w:rFonts w:ascii="Arial" w:eastAsia="PMingLiU" w:hAnsi="Arial" w:cs="Arial"/>
          <w:sz w:val="22"/>
          <w:szCs w:val="22"/>
          <w:lang w:eastAsia="zh-TW"/>
        </w:rPr>
        <w:t xml:space="preserve">czby miejsc w objętej projektem </w:t>
      </w:r>
      <w:r w:rsidRPr="002A5E3F">
        <w:rPr>
          <w:rFonts w:ascii="Arial" w:eastAsia="PMingLiU" w:hAnsi="Arial" w:cs="Arial"/>
          <w:sz w:val="22"/>
          <w:szCs w:val="22"/>
          <w:lang w:eastAsia="zh-TW"/>
        </w:rPr>
        <w:t>infrastrukturze edukacyjnej</w:t>
      </w:r>
    </w:p>
    <w:p w14:paraId="62E03F3F" w14:textId="77777777" w:rsidR="009B6088" w:rsidRPr="00755E23" w:rsidRDefault="009B6088" w:rsidP="009B6088">
      <w:pPr>
        <w:spacing w:line="276" w:lineRule="auto"/>
        <w:ind w:left="708"/>
        <w:rPr>
          <w:rFonts w:ascii="Arial" w:hAnsi="Arial" w:cs="Arial"/>
          <w:sz w:val="22"/>
          <w:szCs w:val="22"/>
          <w:vertAlign w:val="subscript"/>
        </w:rPr>
      </w:pPr>
      <w:r>
        <w:rPr>
          <w:rFonts w:ascii="Arial" w:eastAsia="PMingLiU" w:hAnsi="Arial" w:cs="Arial"/>
          <w:b/>
          <w:sz w:val="22"/>
          <w:szCs w:val="22"/>
          <w:lang w:eastAsia="zh-TW"/>
        </w:rPr>
        <w:br/>
      </w:r>
      <m:oMathPara>
        <m:oMathParaPr>
          <m:jc m:val="left"/>
        </m:oMathParaPr>
        <m:oMath>
          <m:r>
            <m:rPr>
              <m:sty m:val="bi"/>
            </m:rPr>
            <w:rPr>
              <w:rFonts w:ascii="Cambria Math" w:hAnsi="Cambria Math" w:cs="Arial"/>
              <w:sz w:val="22"/>
              <w:szCs w:val="22"/>
            </w:rPr>
            <m:t>E=D/</m:t>
          </m:r>
          <m:r>
            <m:rPr>
              <m:sty m:val="b"/>
            </m:rPr>
            <w:rPr>
              <w:rFonts w:ascii="Cambria Math" w:hAnsi="Cambria Math" w:cs="Arial"/>
              <w:sz w:val="22"/>
              <w:szCs w:val="22"/>
            </w:rPr>
            <m:t>L</m:t>
          </m:r>
          <m:r>
            <m:rPr>
              <m:sty m:val="b"/>
            </m:rPr>
            <w:rPr>
              <w:rFonts w:ascii="Cambria Math" w:hAnsi="Cambria Math" w:cs="Arial"/>
              <w:sz w:val="22"/>
              <w:szCs w:val="22"/>
              <w:vertAlign w:val="subscript"/>
            </w:rPr>
            <m:t>m</m:t>
          </m:r>
        </m:oMath>
      </m:oMathPara>
    </w:p>
    <w:p w14:paraId="12E86E19" w14:textId="580C436A" w:rsidR="006754EE" w:rsidRPr="00407A20" w:rsidRDefault="00294724" w:rsidP="006754EE">
      <w:pPr>
        <w:spacing w:line="276" w:lineRule="auto"/>
        <w:rPr>
          <w:rFonts w:ascii="Arial" w:eastAsia="PMingLiU" w:hAnsi="Arial" w:cs="Arial"/>
          <w:sz w:val="22"/>
          <w:szCs w:val="22"/>
          <w:lang w:eastAsia="zh-TW"/>
        </w:rPr>
      </w:pPr>
      <w:r>
        <w:rPr>
          <w:rFonts w:ascii="Arial" w:eastAsia="PMingLiU" w:hAnsi="Arial" w:cs="Arial"/>
          <w:b/>
          <w:sz w:val="22"/>
          <w:szCs w:val="22"/>
          <w:lang w:eastAsia="zh-TW"/>
        </w:rPr>
        <w:br/>
      </w:r>
      <w:r w:rsidR="006754EE" w:rsidRPr="00407A20">
        <w:rPr>
          <w:rFonts w:ascii="Arial" w:eastAsia="PMingLiU" w:hAnsi="Arial" w:cs="Arial"/>
          <w:b/>
          <w:sz w:val="22"/>
          <w:szCs w:val="22"/>
          <w:lang w:eastAsia="zh-TW"/>
        </w:rPr>
        <w:t>E</w:t>
      </w:r>
      <w:r w:rsidR="006754EE" w:rsidRPr="00407A20">
        <w:rPr>
          <w:rFonts w:ascii="Arial" w:eastAsia="PMingLiU" w:hAnsi="Arial" w:cs="Arial"/>
          <w:sz w:val="22"/>
          <w:szCs w:val="22"/>
          <w:lang w:eastAsia="zh-TW"/>
        </w:rPr>
        <w:t xml:space="preserve"> – Średnia wartość dofinansowania na jednego ucznia w szkole objętej projektem</w:t>
      </w:r>
    </w:p>
    <w:p w14:paraId="66993227" w14:textId="77777777"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D</w:t>
      </w:r>
      <w:r w:rsidRPr="00407A20">
        <w:rPr>
          <w:rFonts w:ascii="Arial" w:eastAsia="PMingLiU" w:hAnsi="Arial" w:cs="Arial"/>
          <w:sz w:val="22"/>
          <w:szCs w:val="22"/>
          <w:lang w:eastAsia="zh-TW"/>
        </w:rPr>
        <w:t xml:space="preserve"> - dotacja z EFRR w zł</w:t>
      </w:r>
    </w:p>
    <w:p w14:paraId="1E25E201" w14:textId="30ECB7D8" w:rsidR="006754EE" w:rsidRPr="00407A20" w:rsidRDefault="006754EE" w:rsidP="006754EE">
      <w:pPr>
        <w:spacing w:line="276" w:lineRule="auto"/>
        <w:rPr>
          <w:rFonts w:ascii="Arial" w:eastAsia="PMingLiU" w:hAnsi="Arial" w:cs="Arial"/>
          <w:sz w:val="22"/>
          <w:szCs w:val="22"/>
          <w:vertAlign w:val="subscript"/>
          <w:lang w:eastAsia="zh-TW"/>
        </w:rPr>
      </w:pPr>
      <w:r w:rsidRPr="00407A20">
        <w:rPr>
          <w:rFonts w:ascii="Arial" w:eastAsia="PMingLiU" w:hAnsi="Arial" w:cs="Arial"/>
          <w:b/>
          <w:sz w:val="22"/>
          <w:szCs w:val="22"/>
          <w:lang w:eastAsia="zh-TW"/>
        </w:rPr>
        <w:t>L</w:t>
      </w:r>
      <w:r w:rsidRPr="00407A20">
        <w:rPr>
          <w:rFonts w:ascii="Arial" w:eastAsia="PMingLiU" w:hAnsi="Arial" w:cs="Arial"/>
          <w:b/>
          <w:sz w:val="22"/>
          <w:szCs w:val="22"/>
          <w:vertAlign w:val="subscript"/>
          <w:lang w:eastAsia="zh-TW"/>
        </w:rPr>
        <w:t>m</w:t>
      </w:r>
      <w:r w:rsidRPr="00407A20">
        <w:rPr>
          <w:rFonts w:ascii="Arial" w:eastAsia="PMingLiU" w:hAnsi="Arial" w:cs="Arial"/>
          <w:sz w:val="22"/>
          <w:szCs w:val="22"/>
          <w:vertAlign w:val="subscript"/>
          <w:lang w:eastAsia="zh-TW"/>
        </w:rPr>
        <w:t xml:space="preserve"> </w:t>
      </w:r>
      <w:r w:rsidRPr="003E3400">
        <w:rPr>
          <w:rFonts w:ascii="Arial" w:eastAsia="PMingLiU" w:hAnsi="Arial" w:cs="Arial"/>
          <w:b/>
          <w:bCs/>
          <w:vertAlign w:val="subscript"/>
          <w:lang w:eastAsia="zh-TW"/>
        </w:rPr>
        <w:t>–</w:t>
      </w:r>
      <w:r w:rsidRPr="00407A20">
        <w:rPr>
          <w:rFonts w:ascii="Arial" w:eastAsia="PMingLiU" w:hAnsi="Arial" w:cs="Arial"/>
          <w:sz w:val="22"/>
          <w:szCs w:val="22"/>
          <w:vertAlign w:val="subscript"/>
          <w:lang w:eastAsia="zh-TW"/>
        </w:rPr>
        <w:t xml:space="preserve"> </w:t>
      </w:r>
      <w:r w:rsidRPr="004E70F6">
        <w:rPr>
          <w:rFonts w:ascii="Arial" w:eastAsia="PMingLiU" w:hAnsi="Arial" w:cs="Arial"/>
          <w:sz w:val="22"/>
          <w:szCs w:val="22"/>
          <w:lang w:eastAsia="zh-TW"/>
        </w:rPr>
        <w:t>liczba miejsc w infrastrukturze objętej projektem</w:t>
      </w:r>
      <w:r w:rsidRPr="004E70F6" w:rsidDel="007531E4">
        <w:rPr>
          <w:rFonts w:ascii="Arial" w:eastAsia="PMingLiU" w:hAnsi="Arial" w:cs="Arial"/>
          <w:sz w:val="22"/>
          <w:szCs w:val="22"/>
          <w:lang w:eastAsia="zh-TW"/>
        </w:rPr>
        <w:t xml:space="preserve"> </w:t>
      </w:r>
      <w:r w:rsidRPr="00407A20">
        <w:rPr>
          <w:rFonts w:ascii="Arial" w:eastAsia="PMingLiU" w:hAnsi="Arial" w:cs="Arial"/>
          <w:sz w:val="22"/>
          <w:szCs w:val="22"/>
          <w:vertAlign w:val="superscript"/>
          <w:lang w:eastAsia="zh-TW"/>
        </w:rPr>
        <w:footnoteReference w:id="5"/>
      </w:r>
      <w:r w:rsidRPr="00407A20">
        <w:rPr>
          <w:rFonts w:ascii="Arial" w:eastAsia="PMingLiU" w:hAnsi="Arial" w:cs="Arial"/>
          <w:sz w:val="22"/>
          <w:szCs w:val="22"/>
          <w:lang w:eastAsia="zh-TW"/>
        </w:rPr>
        <w:t xml:space="preserve"> </w:t>
      </w:r>
    </w:p>
    <w:p w14:paraId="1A7ADBB3" w14:textId="482C1297" w:rsidR="006754EE" w:rsidRPr="00407A20"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Wskaźnik E b</w:t>
      </w:r>
      <w:r w:rsidR="00BA6F5C">
        <w:rPr>
          <w:rFonts w:ascii="Arial" w:eastAsia="PMingLiU" w:hAnsi="Arial" w:cs="Arial"/>
          <w:sz w:val="22"/>
          <w:szCs w:val="22"/>
          <w:lang w:eastAsia="zh-TW"/>
        </w:rPr>
        <w:t xml:space="preserve">ędzie porównany do wyliczonego </w:t>
      </w:r>
      <w:r w:rsidR="006754EE" w:rsidRPr="00407A20">
        <w:rPr>
          <w:rFonts w:ascii="Arial" w:eastAsia="PMingLiU" w:hAnsi="Arial" w:cs="Arial"/>
          <w:sz w:val="22"/>
          <w:szCs w:val="22"/>
          <w:lang w:eastAsia="zh-TW"/>
        </w:rPr>
        <w:t>wskaźnika bazowego 2 600 (euro) wg wzoru.</w:t>
      </w:r>
    </w:p>
    <w:p w14:paraId="3C4507DA" w14:textId="3946C77F" w:rsidR="006754EE" w:rsidRPr="00407A20" w:rsidRDefault="009B6088" w:rsidP="006754EE">
      <w:pPr>
        <w:spacing w:line="276" w:lineRule="auto"/>
        <w:rPr>
          <w:rFonts w:ascii="Arial" w:eastAsia="PMingLiU" w:hAnsi="Arial" w:cs="Arial"/>
          <w:b/>
          <w:sz w:val="22"/>
          <w:szCs w:val="22"/>
          <w:lang w:eastAsia="zh-TW"/>
        </w:rPr>
      </w:pPr>
      <w:r>
        <w:rPr>
          <w:rFonts w:ascii="Arial" w:eastAsia="PMingLiU" w:hAnsi="Arial" w:cs="Arial"/>
          <w:b/>
          <w:sz w:val="22"/>
          <w:szCs w:val="22"/>
          <w:lang w:eastAsia="zh-TW"/>
        </w:rPr>
        <w:br/>
      </w:r>
      <w:r w:rsidR="006754EE" w:rsidRPr="00407A20">
        <w:rPr>
          <w:rFonts w:ascii="Arial" w:eastAsia="PMingLiU" w:hAnsi="Arial" w:cs="Arial"/>
          <w:b/>
          <w:sz w:val="22"/>
          <w:szCs w:val="22"/>
          <w:lang w:eastAsia="zh-TW"/>
        </w:rPr>
        <w:t xml:space="preserve">Efektywność kosztowa wskaźnika </w:t>
      </w:r>
      <w:r w:rsidR="006754EE" w:rsidRPr="003D2C3E">
        <w:rPr>
          <w:rFonts w:ascii="Arial" w:eastAsia="PMingLiU" w:hAnsi="Arial" w:cs="Arial"/>
          <w:b/>
          <w:sz w:val="22"/>
          <w:szCs w:val="22"/>
          <w:lang w:eastAsia="zh-TW"/>
        </w:rPr>
        <w:t xml:space="preserve">Pojemność klas w nowych lub zmodernizowanych placówkach oświatowych </w:t>
      </w:r>
      <w:r w:rsidR="006754EE" w:rsidRPr="00407A20">
        <w:rPr>
          <w:rFonts w:ascii="Arial" w:eastAsia="PMingLiU" w:hAnsi="Arial" w:cs="Arial"/>
          <w:b/>
          <w:sz w:val="22"/>
          <w:szCs w:val="22"/>
          <w:lang w:eastAsia="zh-TW"/>
        </w:rPr>
        <w:t>(Ek)</w:t>
      </w:r>
    </w:p>
    <w:p w14:paraId="3BD010AB" w14:textId="2918BE1C" w:rsidR="006754EE" w:rsidRPr="009B6088" w:rsidRDefault="009B6088" w:rsidP="009B6088">
      <w:pPr>
        <w:spacing w:line="276" w:lineRule="auto"/>
        <w:ind w:left="709"/>
        <w:rPr>
          <w:rFonts w:ascii="Arial" w:eastAsia="PMingLiU" w:hAnsi="Arial" w:cs="Arial"/>
          <w:b/>
          <w:sz w:val="22"/>
          <w:szCs w:val="22"/>
          <w:lang w:eastAsia="zh-TW"/>
        </w:rPr>
      </w:pPr>
      <m:oMathPara>
        <m:oMathParaPr>
          <m:jc m:val="left"/>
        </m:oMathParaPr>
        <m:oMath>
          <m:r>
            <m:rPr>
              <m:sty m:val="p"/>
            </m:rPr>
            <w:rPr>
              <w:rFonts w:ascii="Cambria Math" w:hAnsi="Cambria Math" w:cs="Arial"/>
              <w:sz w:val="22"/>
              <w:szCs w:val="22"/>
            </w:rPr>
            <w:br/>
          </m:r>
        </m:oMath>
        <m:oMath>
          <m:r>
            <m:rPr>
              <m:sty m:val="bi"/>
            </m:rPr>
            <w:rPr>
              <w:rFonts w:ascii="Cambria Math" w:hAnsi="Cambria Math" w:cs="Arial"/>
              <w:sz w:val="22"/>
              <w:szCs w:val="22"/>
            </w:rPr>
            <m:t>Ek=E∕Wb</m:t>
          </m:r>
        </m:oMath>
      </m:oMathPara>
    </w:p>
    <w:p w14:paraId="41A2810E" w14:textId="6B6020AF" w:rsidR="006754EE" w:rsidRPr="00407A20" w:rsidRDefault="009B6088" w:rsidP="006754EE">
      <w:pPr>
        <w:spacing w:line="276" w:lineRule="auto"/>
        <w:rPr>
          <w:rFonts w:ascii="Arial" w:eastAsia="PMingLiU" w:hAnsi="Arial" w:cs="Arial"/>
          <w:b/>
          <w:sz w:val="22"/>
          <w:szCs w:val="22"/>
          <w:lang w:eastAsia="zh-TW"/>
        </w:rPr>
      </w:pPr>
      <w:r>
        <w:rPr>
          <w:rFonts w:ascii="Arial" w:eastAsia="PMingLiU" w:hAnsi="Arial" w:cs="Arial"/>
          <w:sz w:val="22"/>
          <w:szCs w:val="22"/>
          <w:lang w:eastAsia="zh-TW"/>
        </w:rPr>
        <w:br/>
      </w:r>
      <w:r w:rsidR="006754EE" w:rsidRPr="009B6088">
        <w:rPr>
          <w:rFonts w:ascii="Arial" w:eastAsia="PMingLiU" w:hAnsi="Arial" w:cs="Arial"/>
          <w:b/>
          <w:bCs/>
          <w:sz w:val="22"/>
          <w:szCs w:val="22"/>
          <w:lang w:eastAsia="zh-TW"/>
        </w:rPr>
        <w:t>Ek</w:t>
      </w:r>
      <w:r w:rsidR="006754EE" w:rsidRPr="00407A20">
        <w:rPr>
          <w:rFonts w:ascii="Arial" w:eastAsia="PMingLiU" w:hAnsi="Arial" w:cs="Arial"/>
          <w:sz w:val="22"/>
          <w:szCs w:val="22"/>
          <w:lang w:eastAsia="zh-TW"/>
        </w:rPr>
        <w:t xml:space="preserve"> - </w:t>
      </w:r>
      <w:r w:rsidR="006754EE" w:rsidRPr="00407A20">
        <w:rPr>
          <w:rFonts w:ascii="Arial" w:eastAsia="PMingLiU" w:hAnsi="Arial" w:cs="Arial"/>
          <w:b/>
          <w:sz w:val="22"/>
          <w:szCs w:val="22"/>
          <w:lang w:eastAsia="zh-TW"/>
        </w:rPr>
        <w:t xml:space="preserve">Efektywność kosztowa wskaźnika </w:t>
      </w:r>
      <w:r w:rsidR="006754EE" w:rsidRPr="003D2C3E">
        <w:rPr>
          <w:rFonts w:ascii="Arial" w:eastAsia="PMingLiU" w:hAnsi="Arial" w:cs="Arial"/>
          <w:b/>
          <w:sz w:val="22"/>
          <w:szCs w:val="22"/>
          <w:lang w:eastAsia="zh-TW"/>
        </w:rPr>
        <w:t>Pojemność klas w nowych lub zmodernizowanych placówkach oświatowych</w:t>
      </w:r>
    </w:p>
    <w:p w14:paraId="7327F5D8" w14:textId="0EEA080C" w:rsidR="009B6088" w:rsidRDefault="006754EE" w:rsidP="006754EE">
      <w:pPr>
        <w:spacing w:line="276" w:lineRule="auto"/>
        <w:rPr>
          <w:rFonts w:ascii="Arial" w:eastAsia="PMingLiU" w:hAnsi="Arial" w:cs="Arial"/>
          <w:sz w:val="22"/>
          <w:szCs w:val="22"/>
          <w:lang w:eastAsia="zh-TW"/>
        </w:rPr>
      </w:pPr>
      <w:r w:rsidRPr="00407A20">
        <w:rPr>
          <w:rFonts w:ascii="Arial" w:eastAsia="PMingLiU" w:hAnsi="Arial" w:cs="Arial"/>
          <w:b/>
          <w:sz w:val="22"/>
          <w:szCs w:val="22"/>
          <w:lang w:eastAsia="zh-TW"/>
        </w:rPr>
        <w:t>E</w:t>
      </w:r>
      <w:r w:rsidRPr="00407A20">
        <w:rPr>
          <w:rFonts w:ascii="Arial" w:eastAsia="PMingLiU" w:hAnsi="Arial" w:cs="Arial"/>
          <w:sz w:val="22"/>
          <w:szCs w:val="22"/>
          <w:lang w:eastAsia="zh-TW"/>
        </w:rPr>
        <w:t xml:space="preserve"> – </w:t>
      </w:r>
      <w:r w:rsidRPr="004E70F6">
        <w:rPr>
          <w:rFonts w:ascii="Arial" w:eastAsia="PMingLiU" w:hAnsi="Arial" w:cs="Arial"/>
          <w:sz w:val="22"/>
          <w:szCs w:val="22"/>
          <w:lang w:eastAsia="zh-TW"/>
        </w:rPr>
        <w:t>Średni koszt jednostkowy jednego miejsca</w:t>
      </w:r>
      <w:r w:rsidRPr="004E70F6" w:rsidDel="007531E4">
        <w:rPr>
          <w:rFonts w:ascii="Arial" w:eastAsia="PMingLiU" w:hAnsi="Arial" w:cs="Arial"/>
          <w:sz w:val="22"/>
          <w:szCs w:val="22"/>
          <w:lang w:eastAsia="zh-TW"/>
        </w:rPr>
        <w:t xml:space="preserve"> </w:t>
      </w:r>
    </w:p>
    <w:p w14:paraId="6841CA10" w14:textId="1774B3F1" w:rsidR="006754EE" w:rsidRPr="00407A20" w:rsidRDefault="006754EE" w:rsidP="006754EE">
      <w:pPr>
        <w:spacing w:line="276" w:lineRule="auto"/>
        <w:rPr>
          <w:rFonts w:ascii="Arial" w:eastAsia="PMingLiU" w:hAnsi="Arial" w:cs="Arial"/>
          <w:sz w:val="22"/>
          <w:szCs w:val="22"/>
          <w:lang w:eastAsia="zh-TW"/>
        </w:rPr>
      </w:pPr>
      <w:r w:rsidRPr="009B6088">
        <w:rPr>
          <w:rFonts w:ascii="Arial" w:eastAsia="PMingLiU" w:hAnsi="Arial" w:cs="Arial"/>
          <w:b/>
          <w:bCs/>
          <w:sz w:val="22"/>
          <w:szCs w:val="22"/>
          <w:lang w:eastAsia="zh-TW"/>
        </w:rPr>
        <w:t>Wb</w:t>
      </w:r>
      <w:r w:rsidRPr="00407A20">
        <w:rPr>
          <w:rFonts w:ascii="Arial" w:eastAsia="PMingLiU" w:hAnsi="Arial" w:cs="Arial"/>
          <w:sz w:val="22"/>
          <w:szCs w:val="22"/>
          <w:lang w:eastAsia="zh-TW"/>
        </w:rPr>
        <w:t xml:space="preserve"> - 2 600 (euro)</w:t>
      </w:r>
    </w:p>
    <w:p w14:paraId="572F5133" w14:textId="5F0F62BE" w:rsidR="006754EE" w:rsidRPr="00407A20"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Wskaźnik Ek należy obliczyć z dokładnością do 2 miejsc po przecinku.</w:t>
      </w:r>
    </w:p>
    <w:p w14:paraId="515EE25A" w14:textId="61D2D9B3" w:rsidR="006754EE" w:rsidRPr="009D3A11"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9D3A11">
        <w:rPr>
          <w:rFonts w:ascii="Arial" w:eastAsia="PMingLiU" w:hAnsi="Arial" w:cs="Arial"/>
          <w:b/>
          <w:bCs/>
          <w:sz w:val="22"/>
          <w:szCs w:val="22"/>
          <w:lang w:eastAsia="zh-TW"/>
        </w:rPr>
        <w:t>Zasady oceny:</w:t>
      </w:r>
      <w:r w:rsidR="006754EE" w:rsidRPr="009D3A11">
        <w:rPr>
          <w:rFonts w:ascii="Arial" w:eastAsia="PMingLiU" w:hAnsi="Arial" w:cs="Arial"/>
          <w:sz w:val="22"/>
          <w:szCs w:val="22"/>
          <w:lang w:eastAsia="zh-TW"/>
        </w:rPr>
        <w:t xml:space="preserve"> Projekt może uzyskać max. </w:t>
      </w:r>
      <w:r w:rsidR="006754EE">
        <w:rPr>
          <w:rFonts w:ascii="Arial" w:eastAsia="PMingLiU" w:hAnsi="Arial" w:cs="Arial"/>
          <w:b/>
          <w:bCs/>
          <w:sz w:val="22"/>
          <w:szCs w:val="22"/>
          <w:lang w:eastAsia="zh-TW"/>
        </w:rPr>
        <w:t>20</w:t>
      </w:r>
      <w:r w:rsidR="006754EE" w:rsidRPr="009D3A11">
        <w:rPr>
          <w:rFonts w:ascii="Arial" w:eastAsia="PMingLiU" w:hAnsi="Arial" w:cs="Arial"/>
          <w:b/>
          <w:bCs/>
          <w:sz w:val="22"/>
          <w:szCs w:val="22"/>
          <w:lang w:eastAsia="zh-TW"/>
        </w:rPr>
        <w:t xml:space="preserve"> punktów.</w:t>
      </w:r>
      <w:r w:rsidR="006754EE" w:rsidRPr="009D3A11">
        <w:rPr>
          <w:rFonts w:ascii="Arial" w:eastAsia="PMingLiU" w:hAnsi="Arial" w:cs="Arial"/>
          <w:b/>
          <w:sz w:val="22"/>
          <w:szCs w:val="22"/>
          <w:lang w:eastAsia="zh-TW"/>
        </w:rPr>
        <w:t xml:space="preserve"> </w:t>
      </w:r>
    </w:p>
    <w:p w14:paraId="690F9D9D" w14:textId="70F6993E" w:rsidR="006754EE" w:rsidRPr="004E70F6" w:rsidRDefault="009B6088" w:rsidP="006754EE">
      <w:pPr>
        <w:spacing w:line="276" w:lineRule="auto"/>
        <w:rPr>
          <w:rFonts w:ascii="Arial" w:eastAsia="PMingLiU" w:hAnsi="Arial" w:cs="Arial"/>
          <w:b/>
          <w:sz w:val="22"/>
          <w:szCs w:val="22"/>
          <w:lang w:eastAsia="zh-TW"/>
        </w:rPr>
      </w:pPr>
      <w:r>
        <w:rPr>
          <w:rFonts w:ascii="Arial" w:eastAsia="PMingLiU" w:hAnsi="Arial" w:cs="Arial"/>
          <w:sz w:val="22"/>
          <w:szCs w:val="22"/>
          <w:lang w:eastAsia="zh-TW"/>
        </w:rPr>
        <w:br/>
      </w:r>
      <w:r w:rsidR="006754EE" w:rsidRPr="004E70F6">
        <w:rPr>
          <w:rFonts w:ascii="Arial" w:eastAsia="PMingLiU" w:hAnsi="Arial" w:cs="Arial"/>
          <w:sz w:val="22"/>
          <w:szCs w:val="22"/>
          <w:lang w:eastAsia="zh-TW"/>
        </w:rPr>
        <w:t>Sposób oceny</w:t>
      </w:r>
      <w:r w:rsidR="006754EE" w:rsidRPr="004E70F6">
        <w:rPr>
          <w:rFonts w:ascii="Arial" w:eastAsia="PMingLiU" w:hAnsi="Arial" w:cs="Arial"/>
          <w:b/>
          <w:sz w:val="22"/>
          <w:szCs w:val="22"/>
          <w:lang w:eastAsia="zh-TW"/>
        </w:rPr>
        <w:t>:</w:t>
      </w:r>
    </w:p>
    <w:p w14:paraId="171E8680" w14:textId="57FEE6EA" w:rsidR="006754EE" w:rsidRPr="000A7A99" w:rsidRDefault="006754EE" w:rsidP="005C5AB3">
      <w:pPr>
        <w:pStyle w:val="Akapitzlist"/>
        <w:numPr>
          <w:ilvl w:val="1"/>
          <w:numId w:val="33"/>
        </w:numPr>
        <w:spacing w:line="276" w:lineRule="auto"/>
        <w:ind w:left="567"/>
        <w:rPr>
          <w:rFonts w:ascii="Arial" w:eastAsia="PMingLiU" w:hAnsi="Arial" w:cs="Arial"/>
          <w:sz w:val="22"/>
          <w:szCs w:val="22"/>
          <w:lang w:eastAsia="zh-TW"/>
        </w:rPr>
      </w:pPr>
      <w:bookmarkStart w:id="60" w:name="_Hlk126132712"/>
      <w:r w:rsidRPr="000A7A99">
        <w:rPr>
          <w:rFonts w:ascii="Arial" w:eastAsia="PMingLiU" w:hAnsi="Arial" w:cs="Arial"/>
          <w:sz w:val="22"/>
          <w:szCs w:val="22"/>
          <w:lang w:eastAsia="zh-TW"/>
        </w:rPr>
        <w:t>przy efektywności kosztowej</w:t>
      </w:r>
      <w:r w:rsidRPr="000A7A99" w:rsidDel="00DD33AD">
        <w:rPr>
          <w:rFonts w:ascii="Arial" w:eastAsia="PMingLiU" w:hAnsi="Arial" w:cs="Arial"/>
          <w:sz w:val="22"/>
          <w:szCs w:val="22"/>
          <w:lang w:eastAsia="zh-TW"/>
        </w:rPr>
        <w:t xml:space="preserve"> </w:t>
      </w:r>
      <w:bookmarkEnd w:id="60"/>
      <w:r w:rsidRPr="000A7A99">
        <w:rPr>
          <w:rFonts w:ascii="Arial" w:eastAsia="PMingLiU" w:hAnsi="Arial" w:cs="Arial"/>
          <w:sz w:val="22"/>
          <w:szCs w:val="22"/>
          <w:lang w:eastAsia="zh-TW"/>
        </w:rPr>
        <w:t>na poziomie poniżej 85% średniego kosztu, otrzymuje 20 punktów</w:t>
      </w:r>
    </w:p>
    <w:p w14:paraId="091A96A6" w14:textId="26B1423D" w:rsidR="006754EE" w:rsidRPr="000A7A99" w:rsidRDefault="006754EE" w:rsidP="005C5AB3">
      <w:pPr>
        <w:pStyle w:val="Akapitzlist"/>
        <w:numPr>
          <w:ilvl w:val="1"/>
          <w:numId w:val="33"/>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przy efektywności kosztowej</w:t>
      </w:r>
      <w:r w:rsidRPr="000A7A99" w:rsidDel="00DD33AD">
        <w:rPr>
          <w:rFonts w:ascii="Arial" w:eastAsia="PMingLiU" w:hAnsi="Arial" w:cs="Arial"/>
          <w:sz w:val="22"/>
          <w:szCs w:val="22"/>
          <w:lang w:eastAsia="zh-TW"/>
        </w:rPr>
        <w:t xml:space="preserve"> </w:t>
      </w:r>
      <w:r w:rsidRPr="000A7A99">
        <w:rPr>
          <w:rFonts w:ascii="Arial" w:eastAsia="PMingLiU" w:hAnsi="Arial" w:cs="Arial"/>
          <w:sz w:val="22"/>
          <w:szCs w:val="22"/>
          <w:lang w:eastAsia="zh-TW"/>
        </w:rPr>
        <w:t>na poziomie wyższym lub równym 85% i niższym lub równym niż 100% otrzymuje 14 punktów</w:t>
      </w:r>
    </w:p>
    <w:p w14:paraId="5C120FFB" w14:textId="1DE2201E" w:rsidR="006754EE" w:rsidRPr="000A7A99" w:rsidRDefault="006754EE" w:rsidP="005C5AB3">
      <w:pPr>
        <w:pStyle w:val="Akapitzlist"/>
        <w:numPr>
          <w:ilvl w:val="1"/>
          <w:numId w:val="33"/>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przy efektywności kosztowej</w:t>
      </w:r>
      <w:r w:rsidRPr="000A7A99" w:rsidDel="00DD33AD">
        <w:rPr>
          <w:rFonts w:ascii="Arial" w:eastAsia="PMingLiU" w:hAnsi="Arial" w:cs="Arial"/>
          <w:sz w:val="22"/>
          <w:szCs w:val="22"/>
          <w:lang w:eastAsia="zh-TW"/>
        </w:rPr>
        <w:t xml:space="preserve"> </w:t>
      </w:r>
      <w:r w:rsidRPr="000A7A99">
        <w:rPr>
          <w:rFonts w:ascii="Arial" w:eastAsia="PMingLiU" w:hAnsi="Arial" w:cs="Arial"/>
          <w:sz w:val="22"/>
          <w:szCs w:val="22"/>
          <w:lang w:eastAsia="zh-TW"/>
        </w:rPr>
        <w:t>na poziomie wyższym niż 100% i niższym niż 125% średniego kosztu otrzymuje 8 punktów</w:t>
      </w:r>
    </w:p>
    <w:p w14:paraId="3BFBFA6F" w14:textId="4C5E0925" w:rsidR="006754EE" w:rsidRPr="000A7A99" w:rsidRDefault="006754EE" w:rsidP="005C5AB3">
      <w:pPr>
        <w:pStyle w:val="Akapitzlist"/>
        <w:numPr>
          <w:ilvl w:val="1"/>
          <w:numId w:val="33"/>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przy efektywności kosztowej</w:t>
      </w:r>
      <w:r w:rsidRPr="000A7A99" w:rsidDel="00DD33AD">
        <w:rPr>
          <w:rFonts w:ascii="Arial" w:eastAsia="PMingLiU" w:hAnsi="Arial" w:cs="Arial"/>
          <w:sz w:val="22"/>
          <w:szCs w:val="22"/>
          <w:lang w:eastAsia="zh-TW"/>
        </w:rPr>
        <w:t xml:space="preserve"> </w:t>
      </w:r>
      <w:r w:rsidRPr="000A7A99">
        <w:rPr>
          <w:rFonts w:ascii="Arial" w:eastAsia="PMingLiU" w:hAnsi="Arial" w:cs="Arial"/>
          <w:sz w:val="22"/>
          <w:szCs w:val="22"/>
          <w:lang w:eastAsia="zh-TW"/>
        </w:rPr>
        <w:t>na poziomie wyższym lub równym 125% średniego kosztu, otrzymuje 0 punktów</w:t>
      </w:r>
    </w:p>
    <w:p w14:paraId="791C4FA3" w14:textId="77777777" w:rsidR="006754EE" w:rsidRPr="00407A20" w:rsidRDefault="006754EE" w:rsidP="00DB2A24">
      <w:pPr>
        <w:pStyle w:val="Nagwek4"/>
        <w:rPr>
          <w:rFonts w:eastAsia="PMingLiU"/>
          <w:sz w:val="22"/>
          <w:lang w:eastAsia="zh-TW"/>
        </w:rPr>
      </w:pPr>
      <w:r>
        <w:rPr>
          <w:rFonts w:eastAsia="PMingLiU"/>
          <w:sz w:val="22"/>
          <w:lang w:eastAsia="zh-TW"/>
        </w:rPr>
        <w:t>4</w:t>
      </w:r>
      <w:r w:rsidRPr="00407A20">
        <w:rPr>
          <w:rFonts w:eastAsia="PMingLiU"/>
          <w:sz w:val="22"/>
          <w:lang w:eastAsia="zh-TW"/>
        </w:rPr>
        <w:t xml:space="preserve">. </w:t>
      </w:r>
      <w:r w:rsidRPr="00407A20">
        <w:rPr>
          <w:rFonts w:eastAsia="PMingLiU"/>
          <w:lang w:eastAsia="zh-TW"/>
        </w:rPr>
        <w:t>Praktyczna nauka zawodu</w:t>
      </w:r>
    </w:p>
    <w:p w14:paraId="737F057A" w14:textId="77777777"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w:t>
      </w:r>
      <w:r>
        <w:rPr>
          <w:rFonts w:ascii="Arial" w:eastAsia="PMingLiU" w:hAnsi="Arial" w:cs="Arial"/>
          <w:sz w:val="22"/>
          <w:szCs w:val="22"/>
          <w:lang w:eastAsia="zh-TW"/>
        </w:rPr>
        <w:t xml:space="preserve">erium premiować będzie projekty </w:t>
      </w:r>
      <w:r w:rsidRPr="00407A20">
        <w:rPr>
          <w:rFonts w:ascii="Arial" w:eastAsia="PMingLiU" w:hAnsi="Arial" w:cs="Arial"/>
          <w:sz w:val="22"/>
          <w:szCs w:val="22"/>
          <w:lang w:eastAsia="zh-TW"/>
        </w:rPr>
        <w:t>o najs</w:t>
      </w:r>
      <w:r>
        <w:rPr>
          <w:rFonts w:ascii="Arial" w:eastAsia="PMingLiU" w:hAnsi="Arial" w:cs="Arial"/>
          <w:sz w:val="22"/>
          <w:szCs w:val="22"/>
          <w:lang w:eastAsia="zh-TW"/>
        </w:rPr>
        <w:t xml:space="preserve">zerszym zakresie współpracy </w:t>
      </w:r>
      <w:r w:rsidRPr="00407A20">
        <w:rPr>
          <w:rFonts w:ascii="Arial" w:eastAsia="PMingLiU" w:hAnsi="Arial" w:cs="Arial"/>
          <w:sz w:val="22"/>
          <w:szCs w:val="22"/>
          <w:lang w:eastAsia="zh-TW"/>
        </w:rPr>
        <w:t>z pracodawcami oraz dostosowujące w jak największym stopniu infrastrukturę do warunków rzeczywistego środowiska pracy zawodowej. Ocenie podl</w:t>
      </w:r>
      <w:r>
        <w:rPr>
          <w:rFonts w:ascii="Arial" w:eastAsia="PMingLiU" w:hAnsi="Arial" w:cs="Arial"/>
          <w:sz w:val="22"/>
          <w:szCs w:val="22"/>
          <w:lang w:eastAsia="zh-TW"/>
        </w:rPr>
        <w:t xml:space="preserve">egać będzie aktywna współpraca </w:t>
      </w:r>
      <w:r w:rsidRPr="00407A20">
        <w:rPr>
          <w:rFonts w:ascii="Arial" w:eastAsia="PMingLiU" w:hAnsi="Arial" w:cs="Arial"/>
          <w:sz w:val="22"/>
          <w:szCs w:val="22"/>
          <w:lang w:eastAsia="zh-TW"/>
        </w:rPr>
        <w:t>z pracodawcami oraz dostosowanie infrastruktury do warunków zbliżonych do rzeczywistego środowiska pracy zawodowej.</w:t>
      </w:r>
    </w:p>
    <w:p w14:paraId="4BB68EB3" w14:textId="77777777" w:rsidR="006754EE" w:rsidRPr="00407A20" w:rsidRDefault="006754EE" w:rsidP="006754EE">
      <w:pPr>
        <w:spacing w:line="276" w:lineRule="auto"/>
        <w:rPr>
          <w:rFonts w:ascii="Arial" w:eastAsia="PMingLiU" w:hAnsi="Arial" w:cs="Arial"/>
          <w:b/>
          <w:sz w:val="22"/>
          <w:szCs w:val="22"/>
          <w:lang w:eastAsia="zh-TW"/>
        </w:rPr>
      </w:pPr>
      <w:r w:rsidRPr="00407A20">
        <w:rPr>
          <w:rFonts w:ascii="Arial" w:eastAsia="PMingLiU" w:hAnsi="Arial" w:cs="Arial"/>
          <w:b/>
          <w:bCs/>
          <w:sz w:val="22"/>
          <w:szCs w:val="22"/>
          <w:lang w:eastAsia="zh-TW"/>
        </w:rPr>
        <w:t>Zasady oceny:</w:t>
      </w:r>
      <w:r w:rsidRPr="00407A20">
        <w:rPr>
          <w:rFonts w:ascii="Arial" w:eastAsia="PMingLiU" w:hAnsi="Arial" w:cs="Arial"/>
          <w:sz w:val="22"/>
          <w:szCs w:val="22"/>
          <w:lang w:eastAsia="zh-TW"/>
        </w:rPr>
        <w:t xml:space="preserve"> Projekt może uzyskać max. </w:t>
      </w:r>
      <w:r w:rsidRPr="00407A20">
        <w:rPr>
          <w:rFonts w:ascii="Arial" w:eastAsia="PMingLiU" w:hAnsi="Arial" w:cs="Arial"/>
          <w:b/>
          <w:bCs/>
          <w:sz w:val="22"/>
          <w:szCs w:val="22"/>
          <w:lang w:eastAsia="zh-TW"/>
        </w:rPr>
        <w:t>1</w:t>
      </w:r>
      <w:r>
        <w:rPr>
          <w:rFonts w:ascii="Arial" w:eastAsia="PMingLiU" w:hAnsi="Arial" w:cs="Arial"/>
          <w:b/>
          <w:bCs/>
          <w:sz w:val="22"/>
          <w:szCs w:val="22"/>
          <w:lang w:eastAsia="zh-TW"/>
        </w:rPr>
        <w:t>5</w:t>
      </w:r>
      <w:r w:rsidRPr="00407A20">
        <w:rPr>
          <w:rFonts w:ascii="Arial" w:eastAsia="PMingLiU" w:hAnsi="Arial" w:cs="Arial"/>
          <w:b/>
          <w:bCs/>
          <w:sz w:val="22"/>
          <w:szCs w:val="22"/>
          <w:lang w:eastAsia="zh-TW"/>
        </w:rPr>
        <w:t xml:space="preserve"> punktów.</w:t>
      </w:r>
      <w:r w:rsidRPr="00407A20">
        <w:rPr>
          <w:rFonts w:ascii="Arial" w:eastAsia="PMingLiU" w:hAnsi="Arial" w:cs="Arial"/>
          <w:b/>
          <w:sz w:val="22"/>
          <w:szCs w:val="22"/>
          <w:lang w:eastAsia="zh-TW"/>
        </w:rPr>
        <w:t xml:space="preserve"> </w:t>
      </w:r>
    </w:p>
    <w:p w14:paraId="05AD22F2" w14:textId="6C4BF5DA" w:rsidR="006754EE" w:rsidRPr="00407A20"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Współpraca w obszarze tematycznym zgodnym z prowadzonymi kierunkami kształcenia:</w:t>
      </w:r>
    </w:p>
    <w:p w14:paraId="5E2262EC" w14:textId="314BFE7A"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w zakresie organizacji praktycznej nauki zawodu: szkolenia organizowane przy współpracy z pracodawcami dla uczniów i nauczycieli - 2 pkt.,</w:t>
      </w:r>
    </w:p>
    <w:p w14:paraId="6839DCBC" w14:textId="1C83E5AE"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organizacja staży dla uczniów i nauczycieli – 2 pkt.,</w:t>
      </w:r>
    </w:p>
    <w:p w14:paraId="0ED612CF" w14:textId="7AC5CD97"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 xml:space="preserve">udział pracodawców w przygotowaniu programów nauczania wybranych kierunków – </w:t>
      </w:r>
      <w:r w:rsidRPr="000A7A99">
        <w:rPr>
          <w:rFonts w:ascii="Arial" w:eastAsia="PMingLiU" w:hAnsi="Arial" w:cs="Arial"/>
          <w:sz w:val="22"/>
          <w:szCs w:val="22"/>
          <w:lang w:eastAsia="zh-TW"/>
        </w:rPr>
        <w:br/>
        <w:t>2 pkt.,</w:t>
      </w:r>
    </w:p>
    <w:p w14:paraId="459C4200" w14:textId="1B2A8D90"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patronat nad kierunkiem kształcenia - 2 pkt.,</w:t>
      </w:r>
    </w:p>
    <w:p w14:paraId="169CD9B0" w14:textId="76598392"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udział pracodawców w egzaminach zawodowych – 2 pkt.</w:t>
      </w:r>
    </w:p>
    <w:p w14:paraId="1A57E6B1" w14:textId="0628429B" w:rsidR="006754EE" w:rsidRPr="000A7A99" w:rsidRDefault="006754EE" w:rsidP="005C5AB3">
      <w:pPr>
        <w:pStyle w:val="Akapitzlist"/>
        <w:numPr>
          <w:ilvl w:val="1"/>
          <w:numId w:val="34"/>
        </w:numPr>
        <w:spacing w:line="276" w:lineRule="auto"/>
        <w:ind w:left="567"/>
        <w:rPr>
          <w:rFonts w:ascii="Arial" w:eastAsia="PMingLiU" w:hAnsi="Arial" w:cs="Arial"/>
          <w:sz w:val="22"/>
          <w:szCs w:val="22"/>
          <w:lang w:eastAsia="zh-TW"/>
        </w:rPr>
      </w:pPr>
      <w:r w:rsidRPr="000A7A99">
        <w:rPr>
          <w:rFonts w:ascii="Arial" w:eastAsia="PMingLiU" w:hAnsi="Arial" w:cs="Arial"/>
          <w:sz w:val="22"/>
          <w:szCs w:val="22"/>
          <w:lang w:eastAsia="zh-TW"/>
        </w:rPr>
        <w:t>dostosowanie infrastruktury do warunków zbliżonych do rzeczywistego środowiska pracy zawodowej na podstawie zakresu rzeczowego projektu we wniosku i załącznikach – 5 pkt.</w:t>
      </w:r>
    </w:p>
    <w:p w14:paraId="7C32C69D" w14:textId="39239C70" w:rsidR="006754EE"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Punkty mogą się sumować.</w:t>
      </w:r>
    </w:p>
    <w:p w14:paraId="304AD429" w14:textId="77777777" w:rsidR="006754EE" w:rsidRPr="00407A20" w:rsidRDefault="006754EE" w:rsidP="00DB2A24">
      <w:pPr>
        <w:pStyle w:val="Nagwek4"/>
        <w:rPr>
          <w:rFonts w:eastAsia="PMingLiU"/>
          <w:sz w:val="22"/>
          <w:lang w:eastAsia="zh-TW"/>
        </w:rPr>
      </w:pPr>
      <w:r>
        <w:rPr>
          <w:rFonts w:eastAsia="PMingLiU"/>
          <w:sz w:val="22"/>
          <w:lang w:eastAsia="zh-TW"/>
        </w:rPr>
        <w:t>5</w:t>
      </w:r>
      <w:r w:rsidRPr="00407A20">
        <w:rPr>
          <w:rFonts w:eastAsia="PMingLiU"/>
          <w:sz w:val="22"/>
          <w:lang w:eastAsia="zh-TW"/>
        </w:rPr>
        <w:t xml:space="preserve">. </w:t>
      </w:r>
      <w:r w:rsidRPr="00407A20">
        <w:rPr>
          <w:rFonts w:eastAsia="PMingLiU"/>
          <w:lang w:eastAsia="zh-TW"/>
        </w:rPr>
        <w:t>Wykorzystanie infrastruktury do kształcenia ustawicznego</w:t>
      </w:r>
    </w:p>
    <w:p w14:paraId="17C2BB13" w14:textId="21BC3AED"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sz w:val="22"/>
          <w:szCs w:val="22"/>
          <w:lang w:eastAsia="zh-TW"/>
        </w:rPr>
        <w:t>Kryterium premiować będzie projekty, które przewidują wykorzystanie posiadanej infrastruktury oraz kadry do potrzeb kształcenia ustawicznego.</w:t>
      </w:r>
    </w:p>
    <w:p w14:paraId="248F911C" w14:textId="77777777" w:rsidR="006754EE" w:rsidRPr="00407A20" w:rsidRDefault="006754EE" w:rsidP="000A7A99">
      <w:pPr>
        <w:spacing w:before="120" w:line="276" w:lineRule="auto"/>
        <w:rPr>
          <w:rFonts w:ascii="Arial" w:eastAsia="PMingLiU" w:hAnsi="Arial" w:cs="Arial"/>
          <w:b/>
          <w:bCs/>
          <w:sz w:val="22"/>
          <w:szCs w:val="22"/>
          <w:lang w:eastAsia="zh-TW"/>
        </w:rPr>
      </w:pPr>
      <w:r w:rsidRPr="00407A20">
        <w:rPr>
          <w:rFonts w:ascii="Arial" w:eastAsia="PMingLiU" w:hAnsi="Arial" w:cs="Arial"/>
          <w:b/>
          <w:sz w:val="22"/>
          <w:szCs w:val="22"/>
          <w:lang w:eastAsia="zh-TW"/>
        </w:rPr>
        <w:t>Posiadanie infrastruktury</w:t>
      </w:r>
      <w:r w:rsidRPr="00407A20">
        <w:rPr>
          <w:rFonts w:ascii="Arial" w:eastAsia="PMingLiU" w:hAnsi="Arial" w:cs="Arial"/>
          <w:sz w:val="22"/>
          <w:szCs w:val="22"/>
          <w:lang w:eastAsia="zh-TW"/>
        </w:rPr>
        <w:t xml:space="preserve"> oznacza posiadanie prawa własności, współwłasności, użytkowania wieczystego lub ograniczonego prawa rzeczowego, które uprawnia do korzystania z ww. majątku na cele edukacyjne </w:t>
      </w:r>
      <w:r w:rsidRPr="00407A20">
        <w:rPr>
          <w:rFonts w:ascii="Arial" w:eastAsia="PMingLiU" w:hAnsi="Arial" w:cs="Arial"/>
          <w:b/>
          <w:sz w:val="22"/>
          <w:szCs w:val="22"/>
          <w:lang w:eastAsia="zh-TW"/>
        </w:rPr>
        <w:t>w okresie przed złożeniem wniosku o dofinansowanie.</w:t>
      </w:r>
      <w:r w:rsidRPr="00407A20">
        <w:rPr>
          <w:rFonts w:ascii="Arial" w:eastAsia="PMingLiU" w:hAnsi="Arial" w:cs="Arial"/>
          <w:sz w:val="22"/>
          <w:szCs w:val="22"/>
          <w:lang w:eastAsia="zh-TW"/>
        </w:rPr>
        <w:t xml:space="preserve"> Nie należy tego mylić z prawem do dysponowania nieruchomościami na cele budowlane lub cele projektu.</w:t>
      </w:r>
    </w:p>
    <w:p w14:paraId="56B5FD53" w14:textId="2635526D" w:rsidR="006754EE" w:rsidRPr="00407A20"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407A20">
        <w:rPr>
          <w:rFonts w:ascii="Arial" w:eastAsia="PMingLiU" w:hAnsi="Arial" w:cs="Arial"/>
          <w:b/>
          <w:bCs/>
          <w:sz w:val="22"/>
          <w:szCs w:val="22"/>
          <w:lang w:eastAsia="zh-TW"/>
        </w:rPr>
        <w:t>Zasady oceny:</w:t>
      </w:r>
      <w:r w:rsidR="006754EE" w:rsidRPr="00407A20">
        <w:rPr>
          <w:rFonts w:ascii="Arial" w:eastAsia="PMingLiU" w:hAnsi="Arial" w:cs="Arial"/>
          <w:sz w:val="22"/>
          <w:szCs w:val="22"/>
          <w:lang w:eastAsia="zh-TW"/>
        </w:rPr>
        <w:t xml:space="preserve"> Projekt może uzyskać max. </w:t>
      </w:r>
      <w:r w:rsidR="006754EE" w:rsidRPr="00407A20">
        <w:rPr>
          <w:rFonts w:ascii="Arial" w:eastAsia="PMingLiU" w:hAnsi="Arial" w:cs="Arial"/>
          <w:b/>
          <w:bCs/>
          <w:sz w:val="22"/>
          <w:szCs w:val="22"/>
          <w:lang w:eastAsia="zh-TW"/>
        </w:rPr>
        <w:t>1</w:t>
      </w:r>
      <w:r w:rsidR="006754EE">
        <w:rPr>
          <w:rFonts w:ascii="Arial" w:eastAsia="PMingLiU" w:hAnsi="Arial" w:cs="Arial"/>
          <w:b/>
          <w:bCs/>
          <w:sz w:val="22"/>
          <w:szCs w:val="22"/>
          <w:lang w:eastAsia="zh-TW"/>
        </w:rPr>
        <w:t>5</w:t>
      </w:r>
      <w:r w:rsidR="006754EE" w:rsidRPr="00407A20">
        <w:rPr>
          <w:rFonts w:ascii="Arial" w:eastAsia="PMingLiU" w:hAnsi="Arial" w:cs="Arial"/>
          <w:b/>
          <w:bCs/>
          <w:sz w:val="22"/>
          <w:szCs w:val="22"/>
          <w:lang w:eastAsia="zh-TW"/>
        </w:rPr>
        <w:t xml:space="preserve"> punktów.</w:t>
      </w:r>
      <w:r w:rsidR="006754EE" w:rsidRPr="00407A20">
        <w:rPr>
          <w:rFonts w:ascii="Arial" w:eastAsia="PMingLiU" w:hAnsi="Arial" w:cs="Arial"/>
          <w:b/>
          <w:sz w:val="22"/>
          <w:szCs w:val="22"/>
          <w:lang w:eastAsia="zh-TW"/>
        </w:rPr>
        <w:t xml:space="preserve"> </w:t>
      </w:r>
    </w:p>
    <w:p w14:paraId="6AF008E5" w14:textId="66A7DBFD" w:rsidR="006754EE" w:rsidRPr="00407A20" w:rsidRDefault="009B6088" w:rsidP="006754EE">
      <w:pPr>
        <w:spacing w:line="276" w:lineRule="auto"/>
        <w:rPr>
          <w:rFonts w:ascii="Arial" w:eastAsia="PMingLiU" w:hAnsi="Arial" w:cs="Arial"/>
          <w:b/>
          <w:bCs/>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Kryterium premiuje inwestycje wnioskodawców, którzy prowadzą działalność w zakresie kształcenia ustawicznego. Premiowane jest posiadanie bazy rzeczowej oraz zasobów ludzkich niezbędnych do realizacji działań edukacyjnych.</w:t>
      </w:r>
    </w:p>
    <w:p w14:paraId="159234AD" w14:textId="77777777" w:rsidR="006754EE" w:rsidRPr="00407A20" w:rsidRDefault="006754EE" w:rsidP="005C5AB3">
      <w:pPr>
        <w:numPr>
          <w:ilvl w:val="0"/>
          <w:numId w:val="26"/>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Infrastruktura</w:t>
      </w:r>
    </w:p>
    <w:p w14:paraId="24FB9183" w14:textId="77777777" w:rsidR="006754EE" w:rsidRPr="00407A20" w:rsidRDefault="006754EE" w:rsidP="005C5AB3">
      <w:pPr>
        <w:numPr>
          <w:ilvl w:val="0"/>
          <w:numId w:val="25"/>
        </w:numPr>
        <w:spacing w:line="276" w:lineRule="auto"/>
        <w:rPr>
          <w:rFonts w:ascii="Arial" w:eastAsia="PMingLiU" w:hAnsi="Arial" w:cs="Arial"/>
          <w:bCs/>
          <w:sz w:val="22"/>
          <w:szCs w:val="22"/>
          <w:lang w:eastAsia="zh-TW"/>
        </w:rPr>
      </w:pPr>
      <w:r w:rsidRPr="00407A20">
        <w:rPr>
          <w:rFonts w:ascii="Arial" w:eastAsia="PMingLiU" w:hAnsi="Arial" w:cs="Arial"/>
          <w:bCs/>
          <w:sz w:val="22"/>
          <w:szCs w:val="22"/>
          <w:lang w:eastAsia="zh-TW"/>
        </w:rPr>
        <w:t xml:space="preserve">wnioskodawca posiada infrastrukturę (budynek, obiekt terenowy), która służy </w:t>
      </w:r>
      <w:r w:rsidRPr="00407A20">
        <w:rPr>
          <w:rFonts w:ascii="Arial" w:eastAsia="PMingLiU" w:hAnsi="Arial" w:cs="Arial"/>
          <w:sz w:val="22"/>
          <w:szCs w:val="22"/>
          <w:lang w:eastAsia="zh-TW"/>
        </w:rPr>
        <w:t xml:space="preserve">kształceniu ustawicznemu </w:t>
      </w:r>
      <w:r w:rsidRPr="00407A20">
        <w:rPr>
          <w:rFonts w:ascii="Arial" w:eastAsia="PMingLiU" w:hAnsi="Arial" w:cs="Arial"/>
          <w:bCs/>
          <w:sz w:val="22"/>
          <w:szCs w:val="22"/>
          <w:lang w:eastAsia="zh-TW"/>
        </w:rPr>
        <w:t>– 10 pkt.</w:t>
      </w:r>
    </w:p>
    <w:p w14:paraId="620A1F10" w14:textId="77777777" w:rsidR="006754EE" w:rsidRPr="00407A20" w:rsidRDefault="006754EE" w:rsidP="005C5AB3">
      <w:pPr>
        <w:numPr>
          <w:ilvl w:val="0"/>
          <w:numId w:val="26"/>
        </w:numPr>
        <w:spacing w:line="276" w:lineRule="auto"/>
        <w:rPr>
          <w:rFonts w:ascii="Arial" w:eastAsia="PMingLiU" w:hAnsi="Arial" w:cs="Arial"/>
          <w:b/>
          <w:bCs/>
          <w:sz w:val="22"/>
          <w:szCs w:val="22"/>
          <w:lang w:eastAsia="zh-TW"/>
        </w:rPr>
      </w:pPr>
      <w:r w:rsidRPr="00407A20">
        <w:rPr>
          <w:rFonts w:ascii="Arial" w:eastAsia="PMingLiU" w:hAnsi="Arial" w:cs="Arial"/>
          <w:b/>
          <w:bCs/>
          <w:sz w:val="22"/>
          <w:szCs w:val="22"/>
          <w:lang w:eastAsia="zh-TW"/>
        </w:rPr>
        <w:t>Kadra</w:t>
      </w:r>
    </w:p>
    <w:p w14:paraId="395685CD" w14:textId="5DD20E6F" w:rsidR="006754EE" w:rsidRPr="00407A20" w:rsidRDefault="006754EE" w:rsidP="006754EE">
      <w:pPr>
        <w:spacing w:line="276" w:lineRule="auto"/>
        <w:rPr>
          <w:rFonts w:ascii="Arial" w:eastAsia="PMingLiU" w:hAnsi="Arial" w:cs="Arial"/>
          <w:sz w:val="22"/>
          <w:szCs w:val="22"/>
          <w:lang w:eastAsia="zh-TW"/>
        </w:rPr>
      </w:pPr>
      <w:r w:rsidRPr="00407A20">
        <w:rPr>
          <w:rFonts w:ascii="Arial" w:eastAsia="PMingLiU" w:hAnsi="Arial" w:cs="Arial"/>
          <w:bCs/>
          <w:sz w:val="22"/>
          <w:szCs w:val="22"/>
          <w:lang w:eastAsia="zh-TW"/>
        </w:rPr>
        <w:t>Wnioskodawca zatrudnia (przed złożeniem wniosku) pracowników, którzy posiadają kwalifikacje do nauki zawodu – przyznaje się po 1 punkcie za każdą osobę. Maksymalnie uzyskać można maksymalnie 5 punktów.</w:t>
      </w:r>
      <w:r w:rsidRPr="00407A20">
        <w:rPr>
          <w:rFonts w:ascii="Arial" w:eastAsia="PMingLiU" w:hAnsi="Arial" w:cs="Arial"/>
          <w:sz w:val="22"/>
          <w:szCs w:val="22"/>
          <w:lang w:eastAsia="zh-TW"/>
        </w:rPr>
        <w:t xml:space="preserve"> Dane dotyczą pełnego roku kalendarzowego przed rokiem złożenia wniosku o dofinansowania.</w:t>
      </w:r>
    </w:p>
    <w:p w14:paraId="0E5CCC68" w14:textId="50AF622F" w:rsidR="006754EE" w:rsidRPr="00407A20"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07A20">
        <w:rPr>
          <w:rFonts w:ascii="Arial" w:eastAsia="PMingLiU" w:hAnsi="Arial" w:cs="Arial"/>
          <w:sz w:val="22"/>
          <w:szCs w:val="22"/>
          <w:lang w:eastAsia="zh-TW"/>
        </w:rPr>
        <w:t xml:space="preserve">Obliczenia i uzasadnienia dla kryterium należy podać w </w:t>
      </w:r>
      <w:r w:rsidR="006754EE">
        <w:rPr>
          <w:rFonts w:ascii="Arial" w:eastAsia="PMingLiU" w:hAnsi="Arial" w:cs="Arial"/>
          <w:sz w:val="22"/>
          <w:szCs w:val="22"/>
          <w:lang w:eastAsia="zh-TW"/>
        </w:rPr>
        <w:t>dokumentacji projektowej</w:t>
      </w:r>
      <w:r w:rsidR="006754EE" w:rsidRPr="00407A20">
        <w:rPr>
          <w:rFonts w:ascii="Arial" w:eastAsia="PMingLiU" w:hAnsi="Arial" w:cs="Arial"/>
          <w:sz w:val="22"/>
          <w:szCs w:val="22"/>
          <w:lang w:eastAsia="zh-TW"/>
        </w:rPr>
        <w:t>.</w:t>
      </w:r>
    </w:p>
    <w:p w14:paraId="25497F8A" w14:textId="735686C7" w:rsidR="006754EE" w:rsidRPr="00407A20" w:rsidRDefault="009B6088" w:rsidP="006754EE">
      <w:pPr>
        <w:spacing w:line="276" w:lineRule="auto"/>
        <w:rPr>
          <w:rFonts w:ascii="Arial" w:eastAsia="PMingLiU" w:hAnsi="Arial" w:cs="Arial"/>
          <w:sz w:val="22"/>
          <w:szCs w:val="22"/>
          <w:lang w:eastAsia="zh-TW"/>
        </w:rPr>
      </w:pPr>
      <w:r>
        <w:rPr>
          <w:rFonts w:ascii="Arial" w:eastAsia="PMingLiU" w:hAnsi="Arial" w:cs="Arial"/>
          <w:bCs/>
          <w:sz w:val="22"/>
          <w:szCs w:val="22"/>
          <w:lang w:eastAsia="zh-TW"/>
        </w:rPr>
        <w:br/>
      </w:r>
      <w:r w:rsidR="006754EE" w:rsidRPr="00407A20">
        <w:rPr>
          <w:rFonts w:ascii="Arial" w:eastAsia="PMingLiU" w:hAnsi="Arial" w:cs="Arial"/>
          <w:bCs/>
          <w:sz w:val="22"/>
          <w:szCs w:val="22"/>
          <w:lang w:eastAsia="zh-TW"/>
        </w:rPr>
        <w:t>Punkty podlegają sumowaniu.</w:t>
      </w:r>
    </w:p>
    <w:p w14:paraId="3598010B" w14:textId="77777777" w:rsidR="006754EE" w:rsidRDefault="006754EE" w:rsidP="00DB2A24">
      <w:pPr>
        <w:pStyle w:val="Nagwek4"/>
        <w:rPr>
          <w:rFonts w:eastAsia="PMingLiU"/>
          <w:lang w:eastAsia="zh-TW"/>
        </w:rPr>
      </w:pPr>
      <w:r>
        <w:rPr>
          <w:rFonts w:eastAsia="PMingLiU"/>
          <w:lang w:eastAsia="zh-TW"/>
        </w:rPr>
        <w:t>6</w:t>
      </w:r>
      <w:r w:rsidRPr="009340C5">
        <w:rPr>
          <w:rFonts w:eastAsia="PMingLiU"/>
          <w:lang w:eastAsia="zh-TW"/>
        </w:rPr>
        <w:t>. Formy kształcenia pozaszkolnego</w:t>
      </w:r>
    </w:p>
    <w:p w14:paraId="1FFC8AF6" w14:textId="77777777" w:rsidR="006754EE" w:rsidRDefault="006754EE" w:rsidP="006754EE">
      <w:pPr>
        <w:spacing w:line="276" w:lineRule="auto"/>
        <w:rPr>
          <w:rFonts w:ascii="Arial" w:eastAsia="PMingLiU" w:hAnsi="Arial" w:cs="Arial"/>
          <w:sz w:val="22"/>
          <w:szCs w:val="22"/>
          <w:lang w:eastAsia="zh-TW"/>
        </w:rPr>
      </w:pPr>
      <w:r w:rsidRPr="009340C5">
        <w:rPr>
          <w:rFonts w:ascii="Arial" w:eastAsia="PMingLiU" w:hAnsi="Arial" w:cs="Arial"/>
          <w:sz w:val="22"/>
          <w:szCs w:val="22"/>
          <w:lang w:eastAsia="zh-TW"/>
        </w:rPr>
        <w:t>Kryterium premiować będzie projekty obejmujące wiele form kształcenia pozaszkolnego prowadzonego przez jednostkę.</w:t>
      </w:r>
    </w:p>
    <w:p w14:paraId="61B80097" w14:textId="77777777" w:rsidR="006754EE" w:rsidRPr="009340C5" w:rsidRDefault="006754EE" w:rsidP="006754EE">
      <w:pPr>
        <w:spacing w:line="276" w:lineRule="auto"/>
        <w:rPr>
          <w:rFonts w:ascii="Arial" w:eastAsia="PMingLiU" w:hAnsi="Arial" w:cs="Arial"/>
          <w:b/>
          <w:sz w:val="22"/>
          <w:szCs w:val="22"/>
          <w:lang w:eastAsia="zh-TW"/>
        </w:rPr>
      </w:pPr>
      <w:r w:rsidRPr="009340C5">
        <w:rPr>
          <w:rFonts w:ascii="Arial" w:eastAsia="PMingLiU" w:hAnsi="Arial" w:cs="Arial"/>
          <w:b/>
          <w:bCs/>
          <w:sz w:val="22"/>
          <w:szCs w:val="22"/>
          <w:lang w:eastAsia="zh-TW"/>
        </w:rPr>
        <w:t>Zasady oceny:</w:t>
      </w:r>
      <w:r w:rsidRPr="009340C5">
        <w:rPr>
          <w:rFonts w:ascii="Arial" w:eastAsia="PMingLiU" w:hAnsi="Arial" w:cs="Arial"/>
          <w:sz w:val="22"/>
          <w:szCs w:val="22"/>
          <w:lang w:eastAsia="zh-TW"/>
        </w:rPr>
        <w:t xml:space="preserve"> Projekt może uzyskać max. </w:t>
      </w:r>
      <w:r w:rsidRPr="009340C5">
        <w:rPr>
          <w:rFonts w:ascii="Arial" w:eastAsia="PMingLiU" w:hAnsi="Arial" w:cs="Arial"/>
          <w:b/>
          <w:bCs/>
          <w:sz w:val="22"/>
          <w:szCs w:val="22"/>
          <w:lang w:eastAsia="zh-TW"/>
        </w:rPr>
        <w:t>10 punktów.</w:t>
      </w:r>
      <w:r w:rsidRPr="009340C5">
        <w:rPr>
          <w:rFonts w:ascii="Arial" w:eastAsia="PMingLiU" w:hAnsi="Arial" w:cs="Arial"/>
          <w:b/>
          <w:sz w:val="22"/>
          <w:szCs w:val="22"/>
          <w:lang w:eastAsia="zh-TW"/>
        </w:rPr>
        <w:t xml:space="preserve"> </w:t>
      </w:r>
    </w:p>
    <w:p w14:paraId="4DAFE40D" w14:textId="2AC0033E" w:rsidR="006754EE" w:rsidRPr="009340C5"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9340C5">
        <w:rPr>
          <w:rFonts w:ascii="Arial" w:eastAsia="PMingLiU" w:hAnsi="Arial" w:cs="Arial"/>
          <w:sz w:val="22"/>
          <w:szCs w:val="22"/>
          <w:lang w:eastAsia="zh-TW"/>
        </w:rPr>
        <w:t>Punkty będą przyznawane jeśli jednostka realizowała w ostatnim roku poprzedzającym złożenie wniosku:</w:t>
      </w:r>
    </w:p>
    <w:p w14:paraId="6FCC9851" w14:textId="1EA2826F" w:rsidR="006754EE" w:rsidRPr="000A7A99" w:rsidRDefault="006754EE" w:rsidP="005C5AB3">
      <w:pPr>
        <w:pStyle w:val="Akapitzlist"/>
        <w:numPr>
          <w:ilvl w:val="2"/>
          <w:numId w:val="35"/>
        </w:numPr>
        <w:spacing w:line="276" w:lineRule="auto"/>
        <w:ind w:left="426"/>
        <w:rPr>
          <w:rFonts w:ascii="Arial" w:eastAsia="PMingLiU" w:hAnsi="Arial" w:cs="Arial"/>
          <w:sz w:val="22"/>
          <w:szCs w:val="22"/>
          <w:lang w:eastAsia="zh-TW"/>
        </w:rPr>
      </w:pPr>
      <w:r w:rsidRPr="000A7A99">
        <w:rPr>
          <w:rFonts w:ascii="Arial" w:eastAsia="PMingLiU" w:hAnsi="Arial" w:cs="Arial"/>
          <w:sz w:val="22"/>
          <w:szCs w:val="22"/>
          <w:lang w:eastAsia="zh-TW"/>
        </w:rPr>
        <w:t>kwalifikacyjny kurs zawodowy – 2 pkt.;</w:t>
      </w:r>
    </w:p>
    <w:p w14:paraId="16FC5437" w14:textId="7FDFE161" w:rsidR="006754EE" w:rsidRPr="000A7A99" w:rsidRDefault="006754EE" w:rsidP="005C5AB3">
      <w:pPr>
        <w:pStyle w:val="Akapitzlist"/>
        <w:numPr>
          <w:ilvl w:val="2"/>
          <w:numId w:val="35"/>
        </w:numPr>
        <w:spacing w:line="276" w:lineRule="auto"/>
        <w:ind w:left="426"/>
        <w:rPr>
          <w:rFonts w:ascii="Arial" w:eastAsia="PMingLiU" w:hAnsi="Arial" w:cs="Arial"/>
          <w:sz w:val="22"/>
          <w:szCs w:val="22"/>
          <w:lang w:eastAsia="zh-TW"/>
        </w:rPr>
      </w:pPr>
      <w:r w:rsidRPr="000A7A99">
        <w:rPr>
          <w:rFonts w:ascii="Arial" w:eastAsia="PMingLiU" w:hAnsi="Arial" w:cs="Arial"/>
          <w:sz w:val="22"/>
          <w:szCs w:val="22"/>
          <w:lang w:eastAsia="zh-TW"/>
        </w:rPr>
        <w:t>kurs umiejętności zawodowych – 2 pkt.;</w:t>
      </w:r>
    </w:p>
    <w:p w14:paraId="69376DF6" w14:textId="1D2D4536" w:rsidR="006754EE" w:rsidRPr="000A7A99" w:rsidRDefault="006754EE" w:rsidP="005C5AB3">
      <w:pPr>
        <w:pStyle w:val="Akapitzlist"/>
        <w:numPr>
          <w:ilvl w:val="2"/>
          <w:numId w:val="35"/>
        </w:numPr>
        <w:spacing w:line="276" w:lineRule="auto"/>
        <w:ind w:left="426"/>
        <w:rPr>
          <w:rFonts w:ascii="Arial" w:eastAsia="PMingLiU" w:hAnsi="Arial" w:cs="Arial"/>
          <w:sz w:val="22"/>
          <w:szCs w:val="22"/>
          <w:lang w:eastAsia="zh-TW"/>
        </w:rPr>
      </w:pPr>
      <w:r w:rsidRPr="000A7A99">
        <w:rPr>
          <w:rFonts w:ascii="Arial" w:eastAsia="PMingLiU" w:hAnsi="Arial" w:cs="Arial"/>
          <w:sz w:val="22"/>
          <w:szCs w:val="22"/>
          <w:lang w:eastAsia="zh-TW"/>
        </w:rPr>
        <w:t>kurs kompetencji ogólnych – 2 pkt.;</w:t>
      </w:r>
    </w:p>
    <w:p w14:paraId="0E82681D" w14:textId="5AC9B5AA" w:rsidR="006754EE" w:rsidRPr="000A7A99" w:rsidRDefault="006754EE" w:rsidP="005C5AB3">
      <w:pPr>
        <w:pStyle w:val="Akapitzlist"/>
        <w:numPr>
          <w:ilvl w:val="2"/>
          <w:numId w:val="35"/>
        </w:numPr>
        <w:spacing w:line="276" w:lineRule="auto"/>
        <w:ind w:left="426"/>
        <w:rPr>
          <w:rFonts w:ascii="Arial" w:eastAsia="PMingLiU" w:hAnsi="Arial" w:cs="Arial"/>
          <w:sz w:val="22"/>
          <w:szCs w:val="22"/>
          <w:lang w:eastAsia="zh-TW"/>
        </w:rPr>
      </w:pPr>
      <w:r w:rsidRPr="000A7A99">
        <w:rPr>
          <w:rFonts w:ascii="Arial" w:eastAsia="PMingLiU" w:hAnsi="Arial" w:cs="Arial"/>
          <w:sz w:val="22"/>
          <w:szCs w:val="22"/>
          <w:lang w:eastAsia="zh-TW"/>
        </w:rPr>
        <w:t>turnus dokształcania teoretycznego młodocianych pracowników – 2 pkt.;</w:t>
      </w:r>
    </w:p>
    <w:p w14:paraId="39A59A9C" w14:textId="7A96FEDA" w:rsidR="006754EE" w:rsidRPr="000A7A99" w:rsidRDefault="006754EE" w:rsidP="005C5AB3">
      <w:pPr>
        <w:pStyle w:val="Akapitzlist"/>
        <w:numPr>
          <w:ilvl w:val="2"/>
          <w:numId w:val="35"/>
        </w:numPr>
        <w:spacing w:line="276" w:lineRule="auto"/>
        <w:ind w:left="709" w:hanging="463"/>
        <w:rPr>
          <w:rFonts w:ascii="Arial" w:eastAsia="PMingLiU" w:hAnsi="Arial" w:cs="Arial"/>
          <w:sz w:val="22"/>
          <w:szCs w:val="22"/>
          <w:lang w:eastAsia="zh-TW"/>
        </w:rPr>
      </w:pPr>
      <w:r w:rsidRPr="000A7A99">
        <w:rPr>
          <w:rFonts w:ascii="Arial" w:eastAsia="PMingLiU" w:hAnsi="Arial" w:cs="Arial"/>
          <w:sz w:val="22"/>
          <w:szCs w:val="22"/>
          <w:lang w:eastAsia="zh-TW"/>
        </w:rPr>
        <w:t xml:space="preserve">kurs, inny niż wymienione w pkt. 1–3, umożliwiający uzyskiwanie i uzupełnianie wiedzy, umiejętności i kwalifikacji zawodowych – 2 pkt. </w:t>
      </w:r>
    </w:p>
    <w:p w14:paraId="21292552" w14:textId="7239E59B" w:rsidR="006754EE" w:rsidRDefault="009B6088" w:rsidP="006754EE">
      <w:pPr>
        <w:spacing w:line="276" w:lineRule="auto"/>
        <w:rPr>
          <w:rFonts w:ascii="Arial" w:eastAsia="PMingLiU" w:hAnsi="Arial" w:cs="Arial"/>
          <w:bCs/>
          <w:sz w:val="22"/>
          <w:szCs w:val="22"/>
          <w:lang w:eastAsia="zh-TW"/>
        </w:rPr>
      </w:pPr>
      <w:r>
        <w:rPr>
          <w:rFonts w:ascii="Arial" w:eastAsia="PMingLiU" w:hAnsi="Arial" w:cs="Arial"/>
          <w:bCs/>
          <w:sz w:val="22"/>
          <w:szCs w:val="22"/>
          <w:lang w:eastAsia="zh-TW"/>
        </w:rPr>
        <w:br/>
      </w:r>
      <w:r w:rsidR="006754EE" w:rsidRPr="009340C5">
        <w:rPr>
          <w:rFonts w:ascii="Arial" w:eastAsia="PMingLiU" w:hAnsi="Arial" w:cs="Arial"/>
          <w:bCs/>
          <w:sz w:val="22"/>
          <w:szCs w:val="22"/>
          <w:lang w:eastAsia="zh-TW"/>
        </w:rPr>
        <w:t>Punkty podlegają sumowaniu.</w:t>
      </w:r>
    </w:p>
    <w:p w14:paraId="2F5A813A" w14:textId="1D80E444" w:rsidR="006754EE" w:rsidRPr="009D3A11" w:rsidRDefault="006754EE" w:rsidP="00DB2A24">
      <w:pPr>
        <w:pStyle w:val="Nagwek4"/>
        <w:rPr>
          <w:rFonts w:eastAsia="PMingLiU"/>
          <w:lang w:eastAsia="zh-TW"/>
        </w:rPr>
      </w:pPr>
      <w:r>
        <w:rPr>
          <w:rFonts w:eastAsia="PMingLiU"/>
          <w:lang w:eastAsia="zh-TW"/>
        </w:rPr>
        <w:t>7</w:t>
      </w:r>
      <w:r w:rsidRPr="009D3A11">
        <w:rPr>
          <w:rFonts w:eastAsia="PMingLiU"/>
          <w:lang w:eastAsia="zh-TW"/>
        </w:rPr>
        <w:t xml:space="preserve">. </w:t>
      </w:r>
      <w:r w:rsidRPr="00E63CF8">
        <w:rPr>
          <w:rFonts w:eastAsia="PMingLiU"/>
          <w:lang w:eastAsia="zh-TW"/>
        </w:rPr>
        <w:t>Wpływ projektu na zwiększenie dostępności dla uczniów ze specjalnymi potrzebami edukacyjnymi</w:t>
      </w:r>
    </w:p>
    <w:p w14:paraId="61699739" w14:textId="77777777" w:rsidR="006754EE" w:rsidRPr="00E63CF8" w:rsidRDefault="006754EE" w:rsidP="006754EE">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W ramach kryterium oceniane będzie zaplanowanie w projekcie przedsięwzięć przyczyniających się do zwiększenia dostępności dla dzieci ze specjalnymi potrzebami edukacyjnymi.</w:t>
      </w:r>
    </w:p>
    <w:p w14:paraId="2ADB4744" w14:textId="77777777" w:rsidR="006754EE" w:rsidRPr="00E63CF8" w:rsidRDefault="006754EE" w:rsidP="006754EE">
      <w:pPr>
        <w:spacing w:line="276" w:lineRule="auto"/>
        <w:rPr>
          <w:rFonts w:ascii="Arial" w:eastAsia="PMingLiU" w:hAnsi="Arial" w:cs="Arial"/>
          <w:sz w:val="22"/>
          <w:szCs w:val="22"/>
          <w:lang w:eastAsia="zh-TW"/>
        </w:rPr>
      </w:pPr>
      <w:r w:rsidRPr="00E63CF8">
        <w:rPr>
          <w:rFonts w:ascii="Arial" w:eastAsia="PMingLiU" w:hAnsi="Arial" w:cs="Arial"/>
          <w:sz w:val="22"/>
          <w:szCs w:val="22"/>
          <w:lang w:eastAsia="zh-TW"/>
        </w:rPr>
        <w:t>Specjalne potrzeby edukacyjne rozumiane są jako potrzeby wynikające w szczególności z:</w:t>
      </w:r>
    </w:p>
    <w:p w14:paraId="3949C236" w14:textId="07857FD9"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niepełnosprawności;</w:t>
      </w:r>
    </w:p>
    <w:p w14:paraId="5DAC6888" w14:textId="001E3A21"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niedostosowania społecznego;</w:t>
      </w:r>
    </w:p>
    <w:p w14:paraId="3A331E38" w14:textId="37EB6B20"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zagrożenia niedostosowaniem społecznym;</w:t>
      </w:r>
    </w:p>
    <w:p w14:paraId="561B2B00" w14:textId="3A639DEF"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zaburzeń zachowania lub emocji;</w:t>
      </w:r>
    </w:p>
    <w:p w14:paraId="6B4D84FA" w14:textId="43CE2751"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ze szczególnych uzdolnień;</w:t>
      </w:r>
    </w:p>
    <w:p w14:paraId="17F34CD4" w14:textId="52AFF198"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ze specyficznych trudności w uczeniu się;</w:t>
      </w:r>
    </w:p>
    <w:p w14:paraId="6BD72AF8" w14:textId="21DF0AC1"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deficytów kompetencji i zaburzeń sprawności językowych;</w:t>
      </w:r>
    </w:p>
    <w:p w14:paraId="389850A6" w14:textId="3C6A1C60"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choroby przewlekłej;</w:t>
      </w:r>
    </w:p>
    <w:p w14:paraId="465AC127" w14:textId="10562216"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sytuacji kryzysowych lub traumatycznych;</w:t>
      </w:r>
    </w:p>
    <w:p w14:paraId="22B0CEA2" w14:textId="6F903A7A"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niepowodzeń edukacyjnych;</w:t>
      </w:r>
    </w:p>
    <w:p w14:paraId="73F3F20B" w14:textId="749EE5F2" w:rsidR="006754EE" w:rsidRPr="000A7A99" w:rsidRDefault="006754EE" w:rsidP="005C5AB3">
      <w:pPr>
        <w:pStyle w:val="Akapitzlist"/>
        <w:numPr>
          <w:ilvl w:val="2"/>
          <w:numId w:val="36"/>
        </w:numPr>
        <w:spacing w:line="276" w:lineRule="auto"/>
        <w:ind w:left="851" w:hanging="605"/>
        <w:rPr>
          <w:rFonts w:ascii="Arial" w:eastAsia="PMingLiU" w:hAnsi="Arial" w:cs="Arial"/>
          <w:sz w:val="22"/>
          <w:szCs w:val="22"/>
          <w:lang w:eastAsia="zh-TW"/>
        </w:rPr>
      </w:pPr>
      <w:r w:rsidRPr="000A7A99">
        <w:rPr>
          <w:rFonts w:ascii="Arial" w:eastAsia="PMingLiU" w:hAnsi="Arial" w:cs="Arial"/>
          <w:sz w:val="22"/>
          <w:szCs w:val="22"/>
          <w:lang w:eastAsia="zh-TW"/>
        </w:rPr>
        <w:t>z zaniedbań środowiskowych związanych z sytuacją bytową ucznia i jego rodziny, sposobem spędzania czasu wolnego i kontaktami środowiskowymi;</w:t>
      </w:r>
    </w:p>
    <w:p w14:paraId="70997DFD" w14:textId="588D5F07" w:rsidR="006754EE" w:rsidRPr="000A7A99" w:rsidRDefault="006754EE" w:rsidP="005C5AB3">
      <w:pPr>
        <w:pStyle w:val="Akapitzlist"/>
        <w:numPr>
          <w:ilvl w:val="2"/>
          <w:numId w:val="36"/>
        </w:numPr>
        <w:spacing w:line="276" w:lineRule="auto"/>
        <w:ind w:left="851" w:hanging="605"/>
        <w:rPr>
          <w:rFonts w:ascii="Arial" w:eastAsia="PMingLiU" w:hAnsi="Arial" w:cs="Arial"/>
          <w:b/>
          <w:bCs/>
          <w:sz w:val="22"/>
          <w:szCs w:val="22"/>
          <w:lang w:eastAsia="zh-TW"/>
        </w:rPr>
      </w:pPr>
      <w:r w:rsidRPr="000A7A99">
        <w:rPr>
          <w:rFonts w:ascii="Arial" w:eastAsia="PMingLiU" w:hAnsi="Arial" w:cs="Arial"/>
          <w:sz w:val="22"/>
          <w:szCs w:val="22"/>
          <w:lang w:eastAsia="zh-TW"/>
        </w:rPr>
        <w:t>z trudności adaptacyjnych związanych z różnicami kulturowymi lub ze zmianą środowiska edukacyjnego, w tym związanych z wcześniejszym kształceniem za granicą, uchodźctwem wywołanym agresją lub działaniami wojennymi.</w:t>
      </w:r>
    </w:p>
    <w:p w14:paraId="0612E890" w14:textId="74C1D4CC" w:rsidR="006754EE" w:rsidRPr="009D3A11"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9D3A11">
        <w:rPr>
          <w:rFonts w:ascii="Arial" w:eastAsia="PMingLiU" w:hAnsi="Arial" w:cs="Arial"/>
          <w:b/>
          <w:bCs/>
          <w:sz w:val="22"/>
          <w:szCs w:val="22"/>
          <w:lang w:eastAsia="zh-TW"/>
        </w:rPr>
        <w:t>Zasady oceny:</w:t>
      </w:r>
      <w:r w:rsidR="006754EE" w:rsidRPr="009D3A11">
        <w:rPr>
          <w:rFonts w:ascii="Arial" w:eastAsia="PMingLiU" w:hAnsi="Arial" w:cs="Arial"/>
          <w:sz w:val="22"/>
          <w:szCs w:val="22"/>
          <w:lang w:eastAsia="zh-TW"/>
        </w:rPr>
        <w:t xml:space="preserve"> Projekt może uzyskać max. </w:t>
      </w:r>
      <w:r w:rsidR="006754EE">
        <w:rPr>
          <w:rFonts w:ascii="Arial" w:eastAsia="PMingLiU" w:hAnsi="Arial" w:cs="Arial"/>
          <w:b/>
          <w:bCs/>
          <w:sz w:val="22"/>
          <w:szCs w:val="22"/>
          <w:lang w:eastAsia="zh-TW"/>
        </w:rPr>
        <w:t>10</w:t>
      </w:r>
      <w:r w:rsidR="006754EE" w:rsidRPr="009D3A11">
        <w:rPr>
          <w:rFonts w:ascii="Arial" w:eastAsia="PMingLiU" w:hAnsi="Arial" w:cs="Arial"/>
          <w:b/>
          <w:bCs/>
          <w:sz w:val="22"/>
          <w:szCs w:val="22"/>
          <w:lang w:eastAsia="zh-TW"/>
        </w:rPr>
        <w:t xml:space="preserve"> punktów.</w:t>
      </w:r>
      <w:r w:rsidR="006754EE" w:rsidRPr="009D3A11">
        <w:rPr>
          <w:rFonts w:ascii="Arial" w:eastAsia="PMingLiU" w:hAnsi="Arial" w:cs="Arial"/>
          <w:b/>
          <w:sz w:val="22"/>
          <w:szCs w:val="22"/>
          <w:lang w:eastAsia="zh-TW"/>
        </w:rPr>
        <w:t xml:space="preserve"> </w:t>
      </w:r>
    </w:p>
    <w:p w14:paraId="6231888F" w14:textId="4B0D9CFB" w:rsidR="006754EE" w:rsidRPr="009162FF"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9162FF">
        <w:rPr>
          <w:rFonts w:ascii="Arial" w:eastAsia="PMingLiU" w:hAnsi="Arial" w:cs="Arial"/>
          <w:sz w:val="22"/>
          <w:szCs w:val="22"/>
          <w:lang w:eastAsia="zh-TW"/>
        </w:rPr>
        <w:t xml:space="preserve">Za zaplanowanie spełnienia minimalnego standardu dostępności </w:t>
      </w:r>
      <w:r w:rsidR="006754EE">
        <w:rPr>
          <w:rFonts w:ascii="Arial" w:eastAsia="PMingLiU" w:hAnsi="Arial" w:cs="Arial"/>
          <w:sz w:val="22"/>
          <w:szCs w:val="22"/>
          <w:lang w:eastAsia="zh-TW"/>
        </w:rPr>
        <w:t>–</w:t>
      </w:r>
      <w:r w:rsidR="006754EE" w:rsidRPr="009162FF">
        <w:rPr>
          <w:rFonts w:ascii="Arial" w:eastAsia="PMingLiU" w:hAnsi="Arial" w:cs="Arial"/>
          <w:sz w:val="22"/>
          <w:szCs w:val="22"/>
          <w:lang w:eastAsia="zh-TW"/>
        </w:rPr>
        <w:t xml:space="preserve"> 5 pkt.</w:t>
      </w:r>
    </w:p>
    <w:p w14:paraId="2150B629" w14:textId="77777777" w:rsidR="006754EE" w:rsidRPr="009162FF" w:rsidRDefault="006754EE" w:rsidP="006754EE">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 xml:space="preserve">Za zaplanowanie przedsięwzięć w zakresie dostępności ponad minimalny standard </w:t>
      </w:r>
      <w:r>
        <w:rPr>
          <w:rFonts w:ascii="Arial" w:eastAsia="PMingLiU" w:hAnsi="Arial" w:cs="Arial"/>
          <w:sz w:val="22"/>
          <w:szCs w:val="22"/>
          <w:lang w:eastAsia="zh-TW"/>
        </w:rPr>
        <w:t xml:space="preserve">– </w:t>
      </w:r>
      <w:r w:rsidRPr="009162FF">
        <w:rPr>
          <w:rFonts w:ascii="Arial" w:eastAsia="PMingLiU" w:hAnsi="Arial" w:cs="Arial"/>
          <w:sz w:val="22"/>
          <w:szCs w:val="22"/>
          <w:lang w:eastAsia="zh-TW"/>
        </w:rPr>
        <w:t>5 pkt.</w:t>
      </w:r>
    </w:p>
    <w:p w14:paraId="3068FF10" w14:textId="77777777" w:rsidR="006754EE" w:rsidRPr="009162FF" w:rsidRDefault="006754EE" w:rsidP="006754EE">
      <w:pPr>
        <w:spacing w:line="276" w:lineRule="auto"/>
        <w:rPr>
          <w:rFonts w:ascii="Arial" w:eastAsia="PMingLiU" w:hAnsi="Arial" w:cs="Arial"/>
          <w:sz w:val="22"/>
          <w:szCs w:val="22"/>
          <w:lang w:eastAsia="zh-TW"/>
        </w:rPr>
      </w:pPr>
      <w:r w:rsidRPr="009162FF">
        <w:rPr>
          <w:rFonts w:ascii="Arial" w:eastAsia="PMingLiU" w:hAnsi="Arial" w:cs="Arial"/>
          <w:sz w:val="22"/>
          <w:szCs w:val="22"/>
          <w:lang w:eastAsia="zh-TW"/>
        </w:rPr>
        <w:t>Punkty mogą podlegać sumowaniu.</w:t>
      </w:r>
    </w:p>
    <w:p w14:paraId="4B959AFA" w14:textId="77777777" w:rsidR="006754EE" w:rsidRDefault="006754EE" w:rsidP="00DB2A24">
      <w:pPr>
        <w:pStyle w:val="Nagwek4"/>
        <w:rPr>
          <w:rFonts w:eastAsia="PMingLiU"/>
          <w:lang w:eastAsia="zh-TW"/>
        </w:rPr>
      </w:pPr>
      <w:r>
        <w:rPr>
          <w:rFonts w:eastAsia="PMingLiU"/>
          <w:lang w:eastAsia="zh-TW"/>
        </w:rPr>
        <w:t>8</w:t>
      </w:r>
      <w:r w:rsidRPr="009D3A11">
        <w:rPr>
          <w:rFonts w:eastAsia="PMingLiU"/>
          <w:lang w:eastAsia="zh-TW"/>
        </w:rPr>
        <w:t xml:space="preserve">. </w:t>
      </w:r>
      <w:r w:rsidRPr="00416E3B">
        <w:rPr>
          <w:rFonts w:eastAsia="PMingLiU"/>
          <w:lang w:eastAsia="zh-TW"/>
        </w:rPr>
        <w:t>Zwiększenie powierzchni na pracownie STEAM</w:t>
      </w:r>
    </w:p>
    <w:p w14:paraId="255E201A" w14:textId="77777777" w:rsidR="006754EE" w:rsidRDefault="006754EE" w:rsidP="006754EE">
      <w:pPr>
        <w:spacing w:line="276" w:lineRule="auto"/>
        <w:rPr>
          <w:rFonts w:ascii="Arial" w:eastAsia="PMingLiU" w:hAnsi="Arial" w:cs="Arial"/>
          <w:sz w:val="22"/>
          <w:szCs w:val="22"/>
          <w:lang w:eastAsia="zh-TW"/>
        </w:rPr>
      </w:pPr>
      <w:r w:rsidRPr="00416E3B">
        <w:rPr>
          <w:rFonts w:ascii="Arial" w:eastAsia="PMingLiU" w:hAnsi="Arial" w:cs="Arial"/>
          <w:sz w:val="22"/>
          <w:szCs w:val="22"/>
          <w:lang w:eastAsia="zh-TW"/>
        </w:rPr>
        <w:t xml:space="preserve">Kryterium preferować będzie przedsięwzięcia uwzględniające zwiększenie powierzchni </w:t>
      </w:r>
      <w:r>
        <w:rPr>
          <w:rFonts w:ascii="Arial" w:eastAsia="PMingLiU" w:hAnsi="Arial" w:cs="Arial"/>
          <w:sz w:val="22"/>
          <w:szCs w:val="22"/>
          <w:lang w:eastAsia="zh-TW"/>
        </w:rPr>
        <w:br/>
      </w:r>
      <w:r w:rsidRPr="00416E3B">
        <w:rPr>
          <w:rFonts w:ascii="Arial" w:eastAsia="PMingLiU" w:hAnsi="Arial" w:cs="Arial"/>
          <w:sz w:val="22"/>
          <w:szCs w:val="22"/>
          <w:lang w:eastAsia="zh-TW"/>
        </w:rPr>
        <w:t>z przeznaczeniem na pracownie STEAM.</w:t>
      </w:r>
    </w:p>
    <w:p w14:paraId="202E0F48" w14:textId="34578D36" w:rsidR="006754EE" w:rsidRPr="009D3A11" w:rsidRDefault="009B6088" w:rsidP="006754EE">
      <w:pPr>
        <w:spacing w:line="276" w:lineRule="auto"/>
        <w:rPr>
          <w:rFonts w:ascii="Arial" w:eastAsia="PMingLiU" w:hAnsi="Arial" w:cs="Arial"/>
          <w:b/>
          <w:sz w:val="22"/>
          <w:szCs w:val="22"/>
          <w:lang w:eastAsia="zh-TW"/>
        </w:rPr>
      </w:pPr>
      <w:r>
        <w:rPr>
          <w:rFonts w:ascii="Arial" w:eastAsia="PMingLiU" w:hAnsi="Arial" w:cs="Arial"/>
          <w:b/>
          <w:bCs/>
          <w:sz w:val="22"/>
          <w:szCs w:val="22"/>
          <w:lang w:eastAsia="zh-TW"/>
        </w:rPr>
        <w:br/>
      </w:r>
      <w:r w:rsidR="006754EE" w:rsidRPr="009D3A11">
        <w:rPr>
          <w:rFonts w:ascii="Arial" w:eastAsia="PMingLiU" w:hAnsi="Arial" w:cs="Arial"/>
          <w:b/>
          <w:bCs/>
          <w:sz w:val="22"/>
          <w:szCs w:val="22"/>
          <w:lang w:eastAsia="zh-TW"/>
        </w:rPr>
        <w:t>Zasady oceny:</w:t>
      </w:r>
      <w:r w:rsidR="006754EE" w:rsidRPr="009D3A11">
        <w:rPr>
          <w:rFonts w:ascii="Arial" w:eastAsia="PMingLiU" w:hAnsi="Arial" w:cs="Arial"/>
          <w:sz w:val="22"/>
          <w:szCs w:val="22"/>
          <w:lang w:eastAsia="zh-TW"/>
        </w:rPr>
        <w:t xml:space="preserve"> Projekt może uzyskać </w:t>
      </w:r>
      <w:r w:rsidR="006754EE">
        <w:rPr>
          <w:rFonts w:ascii="Arial" w:eastAsia="PMingLiU" w:hAnsi="Arial" w:cs="Arial"/>
          <w:b/>
          <w:bCs/>
          <w:sz w:val="22"/>
          <w:szCs w:val="22"/>
          <w:lang w:eastAsia="zh-TW"/>
        </w:rPr>
        <w:t>5</w:t>
      </w:r>
      <w:r w:rsidR="006754EE" w:rsidRPr="009D3A11">
        <w:rPr>
          <w:rFonts w:ascii="Arial" w:eastAsia="PMingLiU" w:hAnsi="Arial" w:cs="Arial"/>
          <w:b/>
          <w:bCs/>
          <w:sz w:val="22"/>
          <w:szCs w:val="22"/>
          <w:lang w:eastAsia="zh-TW"/>
        </w:rPr>
        <w:t xml:space="preserve"> punktów.</w:t>
      </w:r>
      <w:r w:rsidR="006754EE" w:rsidRPr="009D3A11">
        <w:rPr>
          <w:rFonts w:ascii="Arial" w:eastAsia="PMingLiU" w:hAnsi="Arial" w:cs="Arial"/>
          <w:b/>
          <w:sz w:val="22"/>
          <w:szCs w:val="22"/>
          <w:lang w:eastAsia="zh-TW"/>
        </w:rPr>
        <w:t xml:space="preserve"> </w:t>
      </w:r>
    </w:p>
    <w:p w14:paraId="6794B035" w14:textId="1DD115DA" w:rsidR="006754EE" w:rsidRDefault="009B6088" w:rsidP="006754EE">
      <w:pPr>
        <w:spacing w:line="276" w:lineRule="auto"/>
        <w:rPr>
          <w:rFonts w:ascii="Arial" w:eastAsia="PMingLiU" w:hAnsi="Arial" w:cs="Arial"/>
          <w:sz w:val="22"/>
          <w:szCs w:val="22"/>
          <w:lang w:eastAsia="zh-TW"/>
        </w:rPr>
      </w:pPr>
      <w:r>
        <w:rPr>
          <w:rFonts w:ascii="Arial" w:eastAsia="PMingLiU" w:hAnsi="Arial" w:cs="Arial"/>
          <w:sz w:val="22"/>
          <w:szCs w:val="22"/>
          <w:lang w:eastAsia="zh-TW"/>
        </w:rPr>
        <w:br/>
      </w:r>
      <w:r w:rsidR="006754EE" w:rsidRPr="00416E3B">
        <w:rPr>
          <w:rFonts w:ascii="Arial" w:eastAsia="PMingLiU" w:hAnsi="Arial" w:cs="Arial"/>
          <w:sz w:val="22"/>
          <w:szCs w:val="22"/>
          <w:lang w:eastAsia="zh-TW"/>
        </w:rPr>
        <w:t>Za zaplanowanie w projekcie pracowni STEAM– 5 pkt.</w:t>
      </w:r>
    </w:p>
    <w:p w14:paraId="2E05B59D" w14:textId="77777777" w:rsidR="005C5AB3" w:rsidRDefault="005C5AB3" w:rsidP="005C5AB3">
      <w:pPr>
        <w:pStyle w:val="Nagwek3"/>
      </w:pPr>
      <w:r>
        <w:t>KRYTERIA MERYTORYCZNE ROZSTRZYGAJĄCE DLA PROJEKTU</w:t>
      </w:r>
    </w:p>
    <w:p w14:paraId="67317BE6" w14:textId="569FCD69" w:rsidR="005C5AB3" w:rsidRDefault="005C5AB3" w:rsidP="005C5AB3">
      <w:pPr>
        <w:pStyle w:val="Default"/>
        <w:spacing w:line="276" w:lineRule="auto"/>
        <w:contextualSpacing/>
      </w:pPr>
      <w:r>
        <w:t xml:space="preserve">W przypadku, gdy dwa lub więcej projekty uzyskają jednakową liczbę punktów, </w:t>
      </w:r>
      <w:r w:rsidR="007B4588">
        <w:br/>
      </w:r>
      <w:r>
        <w:t>o miejscu na liście rankingowej decyduje, który z projektów uzyskał większą liczbę punktów w kryterium / kryteriach najwyżej punktowanym / punktowanych. Jeśli projekty uzyskały jednakową liczbę punktów w najwyżej punktowanym / punktowanych kryterium / kryteriach, wówczas bierze się pod uwagę kolejne kryterium / kryteria o największej liczbie punktów. W sytuacji, gdy jest kilka kryteriów o tej samej maksymalnej liczbie punktów, porównuje się sumę punktów uzyskanych przez projekty w tych kryteriach</w:t>
      </w:r>
    </w:p>
    <w:p w14:paraId="0634E37C" w14:textId="293EBEFB" w:rsidR="006B74D0" w:rsidRPr="00B90487" w:rsidRDefault="006B74D0" w:rsidP="00DB2A24">
      <w:pPr>
        <w:pStyle w:val="Nagwek2"/>
      </w:pPr>
      <w:r w:rsidRPr="00B90487">
        <w:t>METODOLOGIA PRZYZNAWANIA PUNKTÓW W KRYTERIACH LICZBOWYCH</w:t>
      </w:r>
      <w:bookmarkEnd w:id="59"/>
    </w:p>
    <w:p w14:paraId="4FD0CFF9" w14:textId="77777777" w:rsidR="002F6118" w:rsidRPr="002F6118" w:rsidRDefault="006B74D0" w:rsidP="002F6118">
      <w:pPr>
        <w:spacing w:line="312" w:lineRule="auto"/>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W odniesieniu do poszczególnych priorytetów i działań FEP 2021-2027 zastosowanie ma poniższa metodologia. Ogólnie rzecz biorąc, polega ona na:</w:t>
      </w:r>
    </w:p>
    <w:p w14:paraId="3E133F45" w14:textId="77777777" w:rsidR="002F6118" w:rsidRDefault="006B74D0" w:rsidP="005C5AB3">
      <w:pPr>
        <w:pStyle w:val="Akapitzlist"/>
        <w:numPr>
          <w:ilvl w:val="0"/>
          <w:numId w:val="3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uszeregowaniu projektów w ramach danego kryterium podlegającego ocenie od „najlepszego” do „najgorszego”,</w:t>
      </w:r>
    </w:p>
    <w:p w14:paraId="5F0330C2" w14:textId="77777777" w:rsidR="002F6118" w:rsidRDefault="006B74D0" w:rsidP="005C5AB3">
      <w:pPr>
        <w:pStyle w:val="Akapitzlist"/>
        <w:numPr>
          <w:ilvl w:val="0"/>
          <w:numId w:val="3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podzieleniu uszeregowanych projektów na przedziały o równej, co do zasady, liczbie projektów,</w:t>
      </w:r>
    </w:p>
    <w:p w14:paraId="3607CD9C" w14:textId="1872750B" w:rsidR="006B74D0" w:rsidRPr="002F6118" w:rsidRDefault="006B74D0" w:rsidP="005C5AB3">
      <w:pPr>
        <w:pStyle w:val="Akapitzlist"/>
        <w:numPr>
          <w:ilvl w:val="0"/>
          <w:numId w:val="37"/>
        </w:numPr>
        <w:spacing w:line="312" w:lineRule="auto"/>
        <w:ind w:left="284"/>
        <w:rPr>
          <w:rFonts w:ascii="Arial" w:eastAsiaTheme="minorHAnsi" w:hAnsi="Arial" w:cs="Arial"/>
          <w:kern w:val="2"/>
          <w:sz w:val="22"/>
          <w:szCs w:val="22"/>
          <w:lang w:eastAsia="en-US"/>
          <w14:ligatures w14:val="standardContextual"/>
        </w:rPr>
      </w:pPr>
      <w:r w:rsidRPr="002F6118">
        <w:rPr>
          <w:rFonts w:ascii="Arial" w:eastAsiaTheme="minorHAnsi" w:hAnsi="Arial" w:cs="Arial"/>
          <w:kern w:val="2"/>
          <w:sz w:val="22"/>
          <w:szCs w:val="22"/>
          <w:lang w:eastAsia="en-US"/>
          <w14:ligatures w14:val="standardContextual"/>
        </w:rPr>
        <w:t xml:space="preserve">przydzieleniu przez KOP, zgodnie z uszeregowaniem, należnej danemu przedziałowi liczby punktów. </w:t>
      </w:r>
    </w:p>
    <w:p w14:paraId="6467B109" w14:textId="77777777" w:rsidR="006B74D0" w:rsidRPr="00B90487" w:rsidRDefault="006B74D0" w:rsidP="002F6118">
      <w:pPr>
        <w:spacing w:before="120"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Należy podkreślić, że wielkości liczbowe wskaźników podlegających ocenie merytorycznej – jakościowej mogą być bardzo różnorodne dla poszczególnych projektów. Niekiedy są to wskaźniki procentowe, przyjmujące wartości od 0% do 100%. W wielu jednak przypadkach nie da się określić granic przedziału liczbowego, w którym będą mieścić się wskaźniki dla poszczególnych projektów, jak ma to miejsce np. w kryteriach dotyczących efektywności kosztowej. Wskaźniki w wielu kryteriach mogą przyjmować bardzo skrajne wielkości, przy czym mogą występować przypadki, gdy jeden lub więcej projektów, ze względu na swoją specyfikę cechuje się wielkościami wskaźników bardzo znacząco odbiegającymi od średniej. </w:t>
      </w:r>
    </w:p>
    <w:p w14:paraId="78FF9E8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 xml:space="preserve">Dla określenia należnej poszczególnym projektom podlegającym ocenie liczby punktów w danym kryterium, zastosowanie będą mieć różne warianty metodologii uzależnione w dużej mierze od liczby projektów podlegających ocenie, oraz różnic we wskaźnikach podlegających ocenie, a także maksymalnej liczby punktów przyznawanych w danym kryterium. </w:t>
      </w:r>
    </w:p>
    <w:p w14:paraId="7C94BE77" w14:textId="77777777" w:rsidR="006B74D0" w:rsidRPr="00B90487" w:rsidRDefault="006B74D0" w:rsidP="006B74D0">
      <w:pPr>
        <w:spacing w:line="312" w:lineRule="auto"/>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te przedstawiają się następująco:</w:t>
      </w:r>
    </w:p>
    <w:p w14:paraId="715BCE78" w14:textId="04712DB0" w:rsidR="006B74D0" w:rsidRPr="00BD21F8" w:rsidRDefault="006B74D0" w:rsidP="005C5AB3">
      <w:pPr>
        <w:pStyle w:val="Akapitzlist"/>
        <w:numPr>
          <w:ilvl w:val="2"/>
          <w:numId w:val="38"/>
        </w:numPr>
        <w:spacing w:after="120" w:line="312" w:lineRule="auto"/>
        <w:ind w:left="567" w:hanging="465"/>
        <w:rPr>
          <w:rFonts w:ascii="Arial" w:eastAsiaTheme="minorHAnsi" w:hAnsi="Arial" w:cs="Arial"/>
          <w:kern w:val="2"/>
          <w:sz w:val="22"/>
          <w:szCs w:val="22"/>
          <w:lang w:eastAsia="en-US"/>
          <w14:ligatures w14:val="standardContextual"/>
        </w:rPr>
      </w:pPr>
      <w:r w:rsidRPr="00BD21F8">
        <w:rPr>
          <w:rFonts w:ascii="Arial" w:eastAsiaTheme="minorHAnsi" w:hAnsi="Arial" w:cs="Arial"/>
          <w:kern w:val="2"/>
          <w:sz w:val="22"/>
          <w:szCs w:val="22"/>
          <w:lang w:eastAsia="en-US"/>
          <w14:ligatures w14:val="standardContextual"/>
        </w:rPr>
        <w:t>Wariant – 8 przedziałów punktowych Ten wariant będzie mieć zastosowanie w sytuacji, gdy liczba projektów podlegających ocenie jest nie mniejsza niż 16. Wówczas uszeregowane w ramach danego kryterium pod względem wartości danego wskaźnika projekty dzieli się na 8 przedziałów punktowych, w ten sposób, że liczbę projektów dzieli się przez 8. Wynik tego działania reprezentuje liczbę projektów, która wchodzi w skład każdego z przedziałów. W sytuacji, gdy ww. dzielenie nie daje wartości całkowitej, konieczne jest zaokrąglenie wyniku „w górę” lub „w dół”, przy czym sposób zaokrąglenia zależy od wyniku dzielenia oraz liczby projektów „trafiających” do poszczególnych przedziałów. W przypadku zaokrąglenia „w górę”, tworzy się przedziały oddzielając po kolei liczbę projektów, zgodnie z wynikiem zaokrąglenia, zaczynając od najlepszego projektu. Natomiast w przypadku zaokrąglenia „w dół”, przypisuje się do każdego przedziału liczbę projektów wynikającą z zaokrąglenia, następnie pozostałą po zaokrągleniu liczbę rozdziela się zwiększając kolejno o 1 liczebność przedziałów, zaczynając od przedziałów z najwyższą liczbą punktów. Ze względu na zaokrąglenie, w takich wypadkach liczba projektów w ostatnich przedziałach punktowych będzie różnić się od liczby w początkowych przedziałach. Poszczególne przedziały, uszeregowane od „najlepszego” do „najgorszego” uzyskują następującą punktację: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etodologia przedziałowa"/>
        <w:tblDescription w:val="Punkty w poszczególnych przedziałach"/>
      </w:tblPr>
      <w:tblGrid>
        <w:gridCol w:w="1449"/>
        <w:gridCol w:w="3934"/>
      </w:tblGrid>
      <w:tr w:rsidR="006B74D0" w:rsidRPr="00B90487" w14:paraId="1E793B9A" w14:textId="77777777" w:rsidTr="00FE328D">
        <w:trPr>
          <w:trHeight w:val="700"/>
        </w:trPr>
        <w:tc>
          <w:tcPr>
            <w:tcW w:w="1449" w:type="dxa"/>
          </w:tcPr>
          <w:p w14:paraId="06EAE71B"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4" w:type="dxa"/>
          </w:tcPr>
          <w:p w14:paraId="7CB09CB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0540D767" w14:textId="77777777" w:rsidTr="00373BE6">
        <w:trPr>
          <w:trHeight w:val="493"/>
        </w:trPr>
        <w:tc>
          <w:tcPr>
            <w:tcW w:w="1449" w:type="dxa"/>
          </w:tcPr>
          <w:p w14:paraId="2BF0470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4" w:type="dxa"/>
          </w:tcPr>
          <w:p w14:paraId="3BE2C2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24CBAC39" w14:textId="77777777" w:rsidTr="00373BE6">
        <w:trPr>
          <w:trHeight w:val="493"/>
        </w:trPr>
        <w:tc>
          <w:tcPr>
            <w:tcW w:w="1449" w:type="dxa"/>
          </w:tcPr>
          <w:p w14:paraId="239438B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4" w:type="dxa"/>
          </w:tcPr>
          <w:p w14:paraId="0850F4CA"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7</w:t>
            </w:r>
          </w:p>
        </w:tc>
      </w:tr>
      <w:tr w:rsidR="006B74D0" w:rsidRPr="00B90487" w14:paraId="5E236576" w14:textId="77777777" w:rsidTr="00373BE6">
        <w:trPr>
          <w:trHeight w:val="493"/>
        </w:trPr>
        <w:tc>
          <w:tcPr>
            <w:tcW w:w="1449" w:type="dxa"/>
          </w:tcPr>
          <w:p w14:paraId="349ABB1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4" w:type="dxa"/>
          </w:tcPr>
          <w:p w14:paraId="2F07ED32"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6</w:t>
            </w:r>
          </w:p>
        </w:tc>
      </w:tr>
      <w:tr w:rsidR="006B74D0" w:rsidRPr="00B90487" w14:paraId="1111F966" w14:textId="77777777" w:rsidTr="00373BE6">
        <w:trPr>
          <w:trHeight w:val="493"/>
        </w:trPr>
        <w:tc>
          <w:tcPr>
            <w:tcW w:w="1449" w:type="dxa"/>
          </w:tcPr>
          <w:p w14:paraId="0EF858F4"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4" w:type="dxa"/>
          </w:tcPr>
          <w:p w14:paraId="6879507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5</w:t>
            </w:r>
          </w:p>
        </w:tc>
      </w:tr>
      <w:tr w:rsidR="006B74D0" w:rsidRPr="00B90487" w14:paraId="2023498F" w14:textId="77777777" w:rsidTr="00373BE6">
        <w:trPr>
          <w:trHeight w:val="493"/>
        </w:trPr>
        <w:tc>
          <w:tcPr>
            <w:tcW w:w="1449" w:type="dxa"/>
          </w:tcPr>
          <w:p w14:paraId="799968B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34" w:type="dxa"/>
          </w:tcPr>
          <w:p w14:paraId="0D520F5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4</w:t>
            </w:r>
          </w:p>
        </w:tc>
      </w:tr>
      <w:tr w:rsidR="006B74D0" w:rsidRPr="00B90487" w14:paraId="731718F3" w14:textId="77777777" w:rsidTr="00373BE6">
        <w:trPr>
          <w:trHeight w:val="493"/>
        </w:trPr>
        <w:tc>
          <w:tcPr>
            <w:tcW w:w="1449" w:type="dxa"/>
          </w:tcPr>
          <w:p w14:paraId="04C9BB55"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34" w:type="dxa"/>
          </w:tcPr>
          <w:p w14:paraId="4A247130"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3</w:t>
            </w:r>
          </w:p>
        </w:tc>
      </w:tr>
      <w:tr w:rsidR="006B74D0" w:rsidRPr="00B90487" w14:paraId="14CEDEAF" w14:textId="77777777" w:rsidTr="00373BE6">
        <w:trPr>
          <w:trHeight w:val="493"/>
        </w:trPr>
        <w:tc>
          <w:tcPr>
            <w:tcW w:w="1449" w:type="dxa"/>
          </w:tcPr>
          <w:p w14:paraId="58250C4D"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34" w:type="dxa"/>
          </w:tcPr>
          <w:p w14:paraId="2055C0B7"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1/8 x 2</w:t>
            </w:r>
          </w:p>
        </w:tc>
      </w:tr>
      <w:tr w:rsidR="006B74D0" w:rsidRPr="00B90487" w14:paraId="380CAFF0" w14:textId="77777777" w:rsidTr="00373BE6">
        <w:trPr>
          <w:trHeight w:val="493"/>
        </w:trPr>
        <w:tc>
          <w:tcPr>
            <w:tcW w:w="1449" w:type="dxa"/>
          </w:tcPr>
          <w:p w14:paraId="5F41ADDF"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34" w:type="dxa"/>
          </w:tcPr>
          <w:p w14:paraId="75B83D18" w14:textId="77777777" w:rsidR="006B74D0" w:rsidRPr="00B90487" w:rsidRDefault="006B74D0" w:rsidP="00373BE6">
            <w:pPr>
              <w:spacing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1/8 </w:t>
            </w:r>
          </w:p>
        </w:tc>
      </w:tr>
    </w:tbl>
    <w:p w14:paraId="59C66B85"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2C17A5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zykład: Punkty w poszczególnych przedziałach"/>
        <w:tblDescription w:val="Punkty w poszczególnych przedziałach"/>
      </w:tblPr>
      <w:tblGrid>
        <w:gridCol w:w="1440"/>
        <w:gridCol w:w="3969"/>
      </w:tblGrid>
      <w:tr w:rsidR="006B74D0" w:rsidRPr="00B90487" w14:paraId="00BEEA51" w14:textId="77777777" w:rsidTr="00FE328D">
        <w:tc>
          <w:tcPr>
            <w:tcW w:w="1440" w:type="dxa"/>
          </w:tcPr>
          <w:p w14:paraId="222C9E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24C6FC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 w poszczególnych przedziałach</w:t>
            </w:r>
          </w:p>
        </w:tc>
      </w:tr>
      <w:tr w:rsidR="006B74D0" w:rsidRPr="00B90487" w14:paraId="64B422C1" w14:textId="77777777" w:rsidTr="00FE328D">
        <w:tc>
          <w:tcPr>
            <w:tcW w:w="1440" w:type="dxa"/>
          </w:tcPr>
          <w:p w14:paraId="372FD6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41368C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2DC7AA6C" w14:textId="77777777" w:rsidTr="00FE328D">
        <w:tc>
          <w:tcPr>
            <w:tcW w:w="1440" w:type="dxa"/>
          </w:tcPr>
          <w:p w14:paraId="6DA624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19DF7CE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7 = 17,5</w:t>
            </w:r>
          </w:p>
        </w:tc>
      </w:tr>
      <w:tr w:rsidR="006B74D0" w:rsidRPr="00B90487" w14:paraId="70BA0704" w14:textId="77777777" w:rsidTr="00FE328D">
        <w:tc>
          <w:tcPr>
            <w:tcW w:w="1440" w:type="dxa"/>
          </w:tcPr>
          <w:p w14:paraId="5FE1B86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716CA9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6 = 15</w:t>
            </w:r>
          </w:p>
        </w:tc>
      </w:tr>
      <w:tr w:rsidR="006B74D0" w:rsidRPr="00B90487" w14:paraId="60FCB5C2" w14:textId="77777777" w:rsidTr="00FE328D">
        <w:tc>
          <w:tcPr>
            <w:tcW w:w="1440" w:type="dxa"/>
          </w:tcPr>
          <w:p w14:paraId="2BAC08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1CE436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5 = 12,5</w:t>
            </w:r>
          </w:p>
        </w:tc>
      </w:tr>
      <w:tr w:rsidR="006B74D0" w:rsidRPr="00B90487" w14:paraId="7CB64F60" w14:textId="77777777" w:rsidTr="00FE328D">
        <w:tc>
          <w:tcPr>
            <w:tcW w:w="1440" w:type="dxa"/>
          </w:tcPr>
          <w:p w14:paraId="59D5D0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3969" w:type="dxa"/>
          </w:tcPr>
          <w:p w14:paraId="7AADE85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4 = 10</w:t>
            </w:r>
          </w:p>
        </w:tc>
      </w:tr>
      <w:tr w:rsidR="006B74D0" w:rsidRPr="00B90487" w14:paraId="0CB3B508" w14:textId="77777777" w:rsidTr="00FE328D">
        <w:tc>
          <w:tcPr>
            <w:tcW w:w="1440" w:type="dxa"/>
          </w:tcPr>
          <w:p w14:paraId="7910221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3969" w:type="dxa"/>
          </w:tcPr>
          <w:p w14:paraId="7AF7BA5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3 = 7,5</w:t>
            </w:r>
          </w:p>
        </w:tc>
      </w:tr>
      <w:tr w:rsidR="006B74D0" w:rsidRPr="00B90487" w14:paraId="0F2C7804" w14:textId="77777777" w:rsidTr="00FE328D">
        <w:tc>
          <w:tcPr>
            <w:tcW w:w="1440" w:type="dxa"/>
          </w:tcPr>
          <w:p w14:paraId="6534B44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3969" w:type="dxa"/>
          </w:tcPr>
          <w:p w14:paraId="31F496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x 2 = 5</w:t>
            </w:r>
          </w:p>
        </w:tc>
      </w:tr>
      <w:tr w:rsidR="006B74D0" w:rsidRPr="00B90487" w14:paraId="0557D6A5" w14:textId="77777777" w:rsidTr="00FE328D">
        <w:tc>
          <w:tcPr>
            <w:tcW w:w="1440" w:type="dxa"/>
          </w:tcPr>
          <w:p w14:paraId="3804F3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3969" w:type="dxa"/>
          </w:tcPr>
          <w:p w14:paraId="30FA17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1/8 = 2,5</w:t>
            </w:r>
          </w:p>
        </w:tc>
      </w:tr>
    </w:tbl>
    <w:p w14:paraId="15D21B63"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38715538" w14:textId="264FB156" w:rsidR="006B74D0" w:rsidRPr="00B90487" w:rsidRDefault="006B74D0" w:rsidP="005C5AB3">
      <w:pPr>
        <w:pStyle w:val="Akapitzlist"/>
        <w:numPr>
          <w:ilvl w:val="2"/>
          <w:numId w:val="3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 – 4 przedziały punktowe</w:t>
      </w:r>
    </w:p>
    <w:p w14:paraId="6EDF1E48" w14:textId="77777777" w:rsidR="006B74D0" w:rsidRPr="00B90487" w:rsidRDefault="006B74D0" w:rsidP="00BD21F8">
      <w:pPr>
        <w:spacing w:before="120"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Ten wariant będzie mieć zastosowanie w sytuacji, gdy liczba projektów podlegających ocenie wynosi nie mniej niż 4. Określanie należnej dla poszczególnych przedziałów liczby punktów przebiega analogicznie, jak w wariancie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przedziały punktowe"/>
      </w:tblPr>
      <w:tblGrid>
        <w:gridCol w:w="1473"/>
        <w:gridCol w:w="3936"/>
      </w:tblGrid>
      <w:tr w:rsidR="006B74D0" w:rsidRPr="00B90487" w14:paraId="5C6B73EC" w14:textId="77777777" w:rsidTr="00FE328D">
        <w:trPr>
          <w:trHeight w:val="419"/>
        </w:trPr>
        <w:tc>
          <w:tcPr>
            <w:tcW w:w="1473" w:type="dxa"/>
          </w:tcPr>
          <w:p w14:paraId="20CDC5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36" w:type="dxa"/>
          </w:tcPr>
          <w:p w14:paraId="11148CD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31AE4F30" w14:textId="77777777" w:rsidTr="00FE328D">
        <w:trPr>
          <w:trHeight w:val="405"/>
        </w:trPr>
        <w:tc>
          <w:tcPr>
            <w:tcW w:w="1473" w:type="dxa"/>
          </w:tcPr>
          <w:p w14:paraId="214B11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36" w:type="dxa"/>
          </w:tcPr>
          <w:p w14:paraId="57DF6E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w:t>
            </w:r>
          </w:p>
        </w:tc>
      </w:tr>
      <w:tr w:rsidR="006B74D0" w:rsidRPr="00B90487" w14:paraId="619B1DA9" w14:textId="77777777" w:rsidTr="00FE328D">
        <w:trPr>
          <w:trHeight w:val="680"/>
        </w:trPr>
        <w:tc>
          <w:tcPr>
            <w:tcW w:w="1473" w:type="dxa"/>
          </w:tcPr>
          <w:p w14:paraId="0720B1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36" w:type="dxa"/>
          </w:tcPr>
          <w:p w14:paraId="0C5630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3</w:t>
            </w:r>
          </w:p>
        </w:tc>
      </w:tr>
      <w:tr w:rsidR="006B74D0" w:rsidRPr="00B90487" w14:paraId="33C1212C" w14:textId="77777777" w:rsidTr="00FE328D">
        <w:trPr>
          <w:trHeight w:val="680"/>
        </w:trPr>
        <w:tc>
          <w:tcPr>
            <w:tcW w:w="1473" w:type="dxa"/>
          </w:tcPr>
          <w:p w14:paraId="16CDB9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36" w:type="dxa"/>
          </w:tcPr>
          <w:p w14:paraId="6D5367C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Maksymalna liczba punktów x 1/4 x 2</w:t>
            </w:r>
          </w:p>
        </w:tc>
      </w:tr>
      <w:tr w:rsidR="006B74D0" w:rsidRPr="00B90487" w14:paraId="0443A454" w14:textId="77777777" w:rsidTr="00FE328D">
        <w:trPr>
          <w:trHeight w:val="666"/>
        </w:trPr>
        <w:tc>
          <w:tcPr>
            <w:tcW w:w="1473" w:type="dxa"/>
          </w:tcPr>
          <w:p w14:paraId="132273C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36" w:type="dxa"/>
          </w:tcPr>
          <w:p w14:paraId="2BC01D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Maksymalna liczba punktów x 1/4 </w:t>
            </w:r>
          </w:p>
        </w:tc>
      </w:tr>
    </w:tbl>
    <w:p w14:paraId="5B5F3450"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p>
    <w:p w14:paraId="6E66C22B" w14:textId="77777777" w:rsidR="006B74D0" w:rsidRPr="00B90487" w:rsidRDefault="006B74D0" w:rsidP="006B74D0">
      <w:pPr>
        <w:spacing w:after="160" w:line="259" w:lineRule="auto"/>
        <w:rPr>
          <w:rFonts w:ascii="Arial" w:eastAsiaTheme="minorHAnsi" w:hAnsi="Arial" w:cs="Arial"/>
          <w:i/>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riant – 4 przedziały punktowe"/>
        <w:tblDescription w:val=" przedziały punktowe"/>
      </w:tblPr>
      <w:tblGrid>
        <w:gridCol w:w="1440"/>
        <w:gridCol w:w="3969"/>
      </w:tblGrid>
      <w:tr w:rsidR="006B74D0" w:rsidRPr="00B90487" w14:paraId="60859DB9" w14:textId="77777777" w:rsidTr="00FE328D">
        <w:tc>
          <w:tcPr>
            <w:tcW w:w="1440" w:type="dxa"/>
          </w:tcPr>
          <w:p w14:paraId="7733D5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Przedział</w:t>
            </w:r>
          </w:p>
        </w:tc>
        <w:tc>
          <w:tcPr>
            <w:tcW w:w="3969" w:type="dxa"/>
          </w:tcPr>
          <w:p w14:paraId="1A80F6B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Punkty</w:t>
            </w:r>
          </w:p>
        </w:tc>
      </w:tr>
      <w:tr w:rsidR="006B74D0" w:rsidRPr="00B90487" w14:paraId="4683EF5C" w14:textId="77777777" w:rsidTr="00FE328D">
        <w:tc>
          <w:tcPr>
            <w:tcW w:w="1440" w:type="dxa"/>
          </w:tcPr>
          <w:p w14:paraId="0100BAD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3969" w:type="dxa"/>
          </w:tcPr>
          <w:p w14:paraId="140CB4E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51494D0" w14:textId="77777777" w:rsidTr="00FE328D">
        <w:tc>
          <w:tcPr>
            <w:tcW w:w="1440" w:type="dxa"/>
          </w:tcPr>
          <w:p w14:paraId="4E8276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3969" w:type="dxa"/>
          </w:tcPr>
          <w:p w14:paraId="7E0F895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3 = 15</w:t>
            </w:r>
          </w:p>
        </w:tc>
      </w:tr>
      <w:tr w:rsidR="006B74D0" w:rsidRPr="00B90487" w14:paraId="3F4FEA98" w14:textId="77777777" w:rsidTr="00FE328D">
        <w:tc>
          <w:tcPr>
            <w:tcW w:w="1440" w:type="dxa"/>
          </w:tcPr>
          <w:p w14:paraId="719DD1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3969" w:type="dxa"/>
          </w:tcPr>
          <w:p w14:paraId="4E6978E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x 2 = 10</w:t>
            </w:r>
          </w:p>
        </w:tc>
      </w:tr>
      <w:tr w:rsidR="006B74D0" w:rsidRPr="00B90487" w14:paraId="5017B5E4" w14:textId="77777777" w:rsidTr="00FE328D">
        <w:tc>
          <w:tcPr>
            <w:tcW w:w="1440" w:type="dxa"/>
          </w:tcPr>
          <w:p w14:paraId="77E797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3969" w:type="dxa"/>
          </w:tcPr>
          <w:p w14:paraId="0AA3FC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 x 1/4 = 5</w:t>
            </w:r>
          </w:p>
        </w:tc>
      </w:tr>
    </w:tbl>
    <w:p w14:paraId="38A9D2EE"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p>
    <w:p w14:paraId="660DCBE6" w14:textId="62EBB3E2" w:rsidR="006B74D0" w:rsidRPr="00B90487" w:rsidRDefault="006B74D0" w:rsidP="005C5AB3">
      <w:pPr>
        <w:pStyle w:val="Akapitzlist"/>
        <w:numPr>
          <w:ilvl w:val="2"/>
          <w:numId w:val="38"/>
        </w:numPr>
        <w:spacing w:line="312" w:lineRule="auto"/>
        <w:ind w:left="567" w:hanging="463"/>
        <w:rPr>
          <w:rFonts w:ascii="Arial" w:eastAsiaTheme="minorHAnsi" w:hAnsi="Arial" w:cs="Arial"/>
          <w:kern w:val="2"/>
          <w:sz w:val="22"/>
          <w:szCs w:val="22"/>
          <w:lang w:eastAsia="en-US"/>
          <w14:ligatures w14:val="standardContextual"/>
        </w:rPr>
      </w:pPr>
      <w:r w:rsidRPr="00B90487">
        <w:rPr>
          <w:rFonts w:ascii="Arial" w:eastAsiaTheme="minorHAnsi" w:hAnsi="Arial" w:cs="Arial"/>
          <w:kern w:val="2"/>
          <w:sz w:val="22"/>
          <w:szCs w:val="22"/>
          <w:lang w:eastAsia="en-US"/>
          <w14:ligatures w14:val="standardContextual"/>
        </w:rPr>
        <w:t>Warianty – 3 przedziały, 2 przedziały lub 1 przedział</w:t>
      </w:r>
    </w:p>
    <w:p w14:paraId="3A5435C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Liczba projektów podlegających ocenie może być mniejsza niż 4, co uniemożliwia wyróżnienie 4 przedziałów. W takiej sytuacji, metodologia polega na:</w:t>
      </w:r>
    </w:p>
    <w:p w14:paraId="4BA023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3 projektów – projekty powinny być uszeregowane od „najlepszego” do „najgorszego” projektu, najlepszy z nich otrzymuje maksymalną liczbę punktów w danym kryterium, drugi w kolejności – dwie trzecie z maksymalnej liczby punktów w danym kryterium, trzeci w kolejności – jedną trzecią z maksymalnej liczbę punktów w danym kryterium,</w:t>
      </w:r>
    </w:p>
    <w:p w14:paraId="598B649D"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maksymalna liczna punktów w kryterium – 20. Projekt najlepszy otrzyma 20 punktów, drugi w kolejności otrzyma 13,33 punktów, a ostatni – 6, 67 (przy zaokrągleniu „w górę”),</w:t>
      </w:r>
    </w:p>
    <w:p w14:paraId="539FCAC1"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dla 2 projektów – projekty powinny być uszeregowane od „najlepszego” do „najgorszego” projektu, lepszy projekt otrzymuje maksymalną liczbę punktów w danym kryterium, drugi projekt – połowę z maksymalnej liczbę punktów w danym kryterium,</w:t>
      </w:r>
    </w:p>
    <w:p w14:paraId="34322149"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Przykład:</w:t>
      </w:r>
      <w:r w:rsidRPr="00B90487">
        <w:rPr>
          <w:rFonts w:ascii="Arial" w:eastAsiaTheme="minorHAnsi" w:hAnsi="Arial" w:cs="Arial"/>
          <w:kern w:val="2"/>
          <w:sz w:val="22"/>
          <w:szCs w:val="22"/>
          <w14:ligatures w14:val="standardContextual"/>
        </w:rPr>
        <w:t xml:space="preserve"> maksymalna liczna punktów w kryterium – 20. Projekt lepszy otrzyma 20 punktów, projekt gorszy 10 punktów.</w:t>
      </w:r>
    </w:p>
    <w:p w14:paraId="0233B8D4" w14:textId="77777777" w:rsidR="006B74D0" w:rsidRPr="00B90487" w:rsidRDefault="006B74D0" w:rsidP="00FB29F3">
      <w:pPr>
        <w:numPr>
          <w:ilvl w:val="1"/>
          <w:numId w:val="22"/>
        </w:num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gdy tylko jeden projekt podlega ocenie – otrzymuje maksymalną liczbę punktów w danym kryterium. </w:t>
      </w:r>
    </w:p>
    <w:p w14:paraId="15463F30"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W uzasadnionych przypadkach np. w sytuacji, gdy ocenie podlega bardzo duża liczba projektów, Komisja konkursowa może podzielić projekty na inną niż wymienione wyżej liczbę przedziałów, stosując się do przedstawionych wyżej założeń.</w:t>
      </w:r>
    </w:p>
    <w:p w14:paraId="42F2C152"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 xml:space="preserve">W sytuacji, gdy część projektów charakteryzuje się identycznymi wartościami wskaźników (pozycje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po szeregowaniu), tworzenie przedziałów o równej liczbie projektów nie zawsze będzie możliwe. Jeżeli jest to niemożliwe, dobrym rozwiązaniem jest traktowanie pozycji </w:t>
      </w:r>
      <w:r w:rsidRPr="00B90487">
        <w:rPr>
          <w:rFonts w:ascii="Arial" w:eastAsiaTheme="minorHAnsi" w:hAnsi="Arial" w:cs="Arial"/>
          <w:i/>
          <w:kern w:val="2"/>
          <w:sz w:val="22"/>
          <w:szCs w:val="22"/>
          <w14:ligatures w14:val="standardContextual"/>
        </w:rPr>
        <w:t>ex-aequo</w:t>
      </w:r>
      <w:r w:rsidRPr="00B90487">
        <w:rPr>
          <w:rFonts w:ascii="Arial" w:eastAsiaTheme="minorHAnsi" w:hAnsi="Arial" w:cs="Arial"/>
          <w:kern w:val="2"/>
          <w:sz w:val="22"/>
          <w:szCs w:val="22"/>
          <w14:ligatures w14:val="standardContextual"/>
        </w:rPr>
        <w:t xml:space="preserve"> łącznie.</w:t>
      </w:r>
    </w:p>
    <w:p w14:paraId="75EF500F"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Jeżeli projekt nie wykazuje się wskaźnikiem podlegającym ocenie, otrzymuje 0 punktów w danym kryterium i nie jest włączany do przedziałów punktowych.</w:t>
      </w:r>
    </w:p>
    <w:p w14:paraId="3E4F46AC" w14:textId="77777777" w:rsidR="006B74D0" w:rsidRPr="00B90487" w:rsidRDefault="006B74D0" w:rsidP="006B74D0">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i/>
          <w:kern w:val="2"/>
          <w:sz w:val="22"/>
          <w:szCs w:val="22"/>
          <w14:ligatures w14:val="standardContextual"/>
        </w:rPr>
        <w:t xml:space="preserve">Przykład: </w:t>
      </w:r>
      <w:r w:rsidRPr="00B90487">
        <w:rPr>
          <w:rFonts w:ascii="Arial" w:eastAsiaTheme="minorHAnsi" w:hAnsi="Arial" w:cs="Arial"/>
          <w:kern w:val="2"/>
          <w:sz w:val="22"/>
          <w:szCs w:val="22"/>
          <w14:ligatures w14:val="standardContextual"/>
        </w:rPr>
        <w:t>Maksymalna liczba punktów w kryterium: 20</w:t>
      </w:r>
    </w:p>
    <w:tbl>
      <w:tblPr>
        <w:tblW w:w="0" w:type="auto"/>
        <w:tblLayout w:type="fixed"/>
        <w:tblCellMar>
          <w:left w:w="70" w:type="dxa"/>
          <w:right w:w="70" w:type="dxa"/>
        </w:tblCellMar>
        <w:tblLook w:val="0000" w:firstRow="0" w:lastRow="0" w:firstColumn="0" w:lastColumn="0" w:noHBand="0" w:noVBand="0"/>
        <w:tblCaption w:val="Przykład dotyczący sposobu dzielenia projektów na przedziały"/>
        <w:tblDescription w:val="Przykład dotyczący sposobu dzielenia projektów na przedziały"/>
      </w:tblPr>
      <w:tblGrid>
        <w:gridCol w:w="512"/>
        <w:gridCol w:w="1134"/>
        <w:gridCol w:w="1560"/>
        <w:gridCol w:w="1275"/>
      </w:tblGrid>
      <w:tr w:rsidR="006B74D0" w:rsidRPr="00B90487" w14:paraId="2D2A3BBA" w14:textId="77777777" w:rsidTr="00FE328D">
        <w:trPr>
          <w:trHeight w:val="1003"/>
        </w:trPr>
        <w:tc>
          <w:tcPr>
            <w:tcW w:w="512" w:type="dxa"/>
            <w:tcBorders>
              <w:top w:val="single" w:sz="12" w:space="0" w:color="auto"/>
              <w:left w:val="single" w:sz="12" w:space="0" w:color="auto"/>
              <w:bottom w:val="nil"/>
              <w:right w:val="single" w:sz="12" w:space="0" w:color="auto"/>
            </w:tcBorders>
            <w:shd w:val="solid" w:color="C0C0C0" w:fill="auto"/>
          </w:tcPr>
          <w:p w14:paraId="02571811" w14:textId="77777777" w:rsidR="006B74D0" w:rsidRPr="00B90487" w:rsidRDefault="006B74D0" w:rsidP="00FE328D">
            <w:pPr>
              <w:spacing w:after="160" w:line="259" w:lineRule="auto"/>
              <w:jc w:val="both"/>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Lp.</w:t>
            </w:r>
          </w:p>
        </w:tc>
        <w:tc>
          <w:tcPr>
            <w:tcW w:w="1134" w:type="dxa"/>
            <w:tcBorders>
              <w:top w:val="single" w:sz="12" w:space="0" w:color="auto"/>
              <w:left w:val="single" w:sz="12" w:space="0" w:color="auto"/>
              <w:bottom w:val="nil"/>
              <w:right w:val="single" w:sz="12" w:space="0" w:color="auto"/>
            </w:tcBorders>
            <w:shd w:val="solid" w:color="C0C0C0" w:fill="auto"/>
          </w:tcPr>
          <w:p w14:paraId="62430703"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Projekt</w:t>
            </w:r>
          </w:p>
        </w:tc>
        <w:tc>
          <w:tcPr>
            <w:tcW w:w="1560" w:type="dxa"/>
            <w:tcBorders>
              <w:top w:val="single" w:sz="12" w:space="0" w:color="auto"/>
              <w:left w:val="single" w:sz="12" w:space="0" w:color="auto"/>
              <w:bottom w:val="nil"/>
              <w:right w:val="single" w:sz="12" w:space="0" w:color="auto"/>
            </w:tcBorders>
            <w:shd w:val="solid" w:color="C0C0C0" w:fill="auto"/>
          </w:tcPr>
          <w:p w14:paraId="4070D8D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Efektywność kosztowa</w:t>
            </w:r>
          </w:p>
        </w:tc>
        <w:tc>
          <w:tcPr>
            <w:tcW w:w="1275" w:type="dxa"/>
            <w:tcBorders>
              <w:top w:val="single" w:sz="12" w:space="0" w:color="auto"/>
              <w:left w:val="single" w:sz="12" w:space="0" w:color="auto"/>
              <w:bottom w:val="nil"/>
              <w:right w:val="single" w:sz="12" w:space="0" w:color="auto"/>
            </w:tcBorders>
            <w:shd w:val="solid" w:color="C0C0C0" w:fill="auto"/>
          </w:tcPr>
          <w:p w14:paraId="443B2C95" w14:textId="77777777" w:rsidR="006B74D0" w:rsidRPr="00B90487" w:rsidRDefault="006B74D0" w:rsidP="00FE328D">
            <w:pPr>
              <w:spacing w:after="160" w:line="259" w:lineRule="auto"/>
              <w:rPr>
                <w:rFonts w:ascii="Arial" w:eastAsiaTheme="minorHAnsi" w:hAnsi="Arial" w:cs="Arial"/>
                <w:b/>
                <w:bCs/>
                <w:kern w:val="2"/>
                <w:sz w:val="22"/>
                <w:szCs w:val="22"/>
                <w14:ligatures w14:val="standardContextual"/>
              </w:rPr>
            </w:pPr>
            <w:r w:rsidRPr="00B90487">
              <w:rPr>
                <w:rFonts w:ascii="Arial" w:eastAsiaTheme="minorHAnsi" w:hAnsi="Arial" w:cs="Arial"/>
                <w:b/>
                <w:bCs/>
                <w:kern w:val="2"/>
                <w:sz w:val="22"/>
                <w:szCs w:val="22"/>
                <w14:ligatures w14:val="standardContextual"/>
              </w:rPr>
              <w:t>Liczba punktów wg nowej metody</w:t>
            </w:r>
          </w:p>
        </w:tc>
      </w:tr>
      <w:tr w:rsidR="006B74D0" w:rsidRPr="00B90487" w14:paraId="2972E06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484222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2C23A0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6DD80D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82,93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148ABC9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668E5002"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3718861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2DC3D8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631277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503,00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6C45F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3F928975"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7CA0548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DD7F69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511CE6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624,85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CB5A54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428F5361"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73B0203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46D118E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EB61D6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643,57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0B93DCE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r>
      <w:tr w:rsidR="006B74D0" w:rsidRPr="00B90487" w14:paraId="09C4AD69"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0F7E7D9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c>
          <w:tcPr>
            <w:tcW w:w="1134" w:type="dxa"/>
            <w:tcBorders>
              <w:top w:val="single" w:sz="12" w:space="0" w:color="auto"/>
              <w:left w:val="single" w:sz="6" w:space="0" w:color="auto"/>
              <w:bottom w:val="single" w:sz="6" w:space="0" w:color="auto"/>
              <w:right w:val="single" w:sz="6" w:space="0" w:color="auto"/>
            </w:tcBorders>
          </w:tcPr>
          <w:p w14:paraId="02A3E88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5</w:t>
            </w:r>
          </w:p>
        </w:tc>
        <w:tc>
          <w:tcPr>
            <w:tcW w:w="1560" w:type="dxa"/>
            <w:tcBorders>
              <w:top w:val="single" w:sz="12" w:space="0" w:color="auto"/>
              <w:left w:val="single" w:sz="6" w:space="0" w:color="auto"/>
              <w:bottom w:val="single" w:sz="6" w:space="0" w:color="auto"/>
              <w:right w:val="single" w:sz="6" w:space="0" w:color="auto"/>
            </w:tcBorders>
          </w:tcPr>
          <w:p w14:paraId="651CA6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998,54 zł</w:t>
            </w:r>
          </w:p>
        </w:tc>
        <w:tc>
          <w:tcPr>
            <w:tcW w:w="1275" w:type="dxa"/>
            <w:tcBorders>
              <w:top w:val="single" w:sz="12" w:space="0" w:color="auto"/>
              <w:left w:val="single" w:sz="6" w:space="0" w:color="auto"/>
              <w:bottom w:val="single" w:sz="6" w:space="0" w:color="auto"/>
              <w:right w:val="single" w:sz="12" w:space="0" w:color="auto"/>
            </w:tcBorders>
          </w:tcPr>
          <w:p w14:paraId="17393C2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40FF79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93D4C7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w:t>
            </w:r>
          </w:p>
        </w:tc>
        <w:tc>
          <w:tcPr>
            <w:tcW w:w="1134" w:type="dxa"/>
            <w:tcBorders>
              <w:top w:val="single" w:sz="6" w:space="0" w:color="auto"/>
              <w:left w:val="single" w:sz="6" w:space="0" w:color="auto"/>
              <w:bottom w:val="single" w:sz="6" w:space="0" w:color="auto"/>
              <w:right w:val="single" w:sz="6" w:space="0" w:color="auto"/>
            </w:tcBorders>
          </w:tcPr>
          <w:p w14:paraId="1FAA66D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6</w:t>
            </w:r>
          </w:p>
        </w:tc>
        <w:tc>
          <w:tcPr>
            <w:tcW w:w="1560" w:type="dxa"/>
            <w:tcBorders>
              <w:top w:val="single" w:sz="6" w:space="0" w:color="auto"/>
              <w:left w:val="single" w:sz="6" w:space="0" w:color="auto"/>
              <w:bottom w:val="single" w:sz="6" w:space="0" w:color="auto"/>
              <w:right w:val="single" w:sz="6" w:space="0" w:color="auto"/>
            </w:tcBorders>
          </w:tcPr>
          <w:p w14:paraId="67380D2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1 234,00 zł</w:t>
            </w:r>
          </w:p>
        </w:tc>
        <w:tc>
          <w:tcPr>
            <w:tcW w:w="1275" w:type="dxa"/>
            <w:tcBorders>
              <w:top w:val="single" w:sz="6" w:space="0" w:color="auto"/>
              <w:left w:val="single" w:sz="6" w:space="0" w:color="auto"/>
              <w:bottom w:val="single" w:sz="6" w:space="0" w:color="auto"/>
              <w:right w:val="single" w:sz="12" w:space="0" w:color="auto"/>
            </w:tcBorders>
          </w:tcPr>
          <w:p w14:paraId="6C5CD9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53499D4C"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23DE48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w:t>
            </w:r>
          </w:p>
        </w:tc>
        <w:tc>
          <w:tcPr>
            <w:tcW w:w="1134" w:type="dxa"/>
            <w:tcBorders>
              <w:top w:val="single" w:sz="6" w:space="0" w:color="auto"/>
              <w:left w:val="single" w:sz="6" w:space="0" w:color="auto"/>
              <w:bottom w:val="single" w:sz="6" w:space="0" w:color="auto"/>
              <w:right w:val="single" w:sz="6" w:space="0" w:color="auto"/>
            </w:tcBorders>
          </w:tcPr>
          <w:p w14:paraId="2193576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7</w:t>
            </w:r>
          </w:p>
        </w:tc>
        <w:tc>
          <w:tcPr>
            <w:tcW w:w="1560" w:type="dxa"/>
            <w:tcBorders>
              <w:top w:val="single" w:sz="6" w:space="0" w:color="auto"/>
              <w:left w:val="single" w:sz="6" w:space="0" w:color="auto"/>
              <w:bottom w:val="single" w:sz="6" w:space="0" w:color="auto"/>
              <w:right w:val="single" w:sz="6" w:space="0" w:color="auto"/>
            </w:tcBorders>
          </w:tcPr>
          <w:p w14:paraId="2C8C7A4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1 324,00 zł</w:t>
            </w:r>
          </w:p>
        </w:tc>
        <w:tc>
          <w:tcPr>
            <w:tcW w:w="1275" w:type="dxa"/>
            <w:tcBorders>
              <w:top w:val="single" w:sz="6" w:space="0" w:color="auto"/>
              <w:left w:val="single" w:sz="6" w:space="0" w:color="auto"/>
              <w:bottom w:val="single" w:sz="6" w:space="0" w:color="auto"/>
              <w:right w:val="single" w:sz="12" w:space="0" w:color="auto"/>
            </w:tcBorders>
          </w:tcPr>
          <w:p w14:paraId="243D008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165A238E"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A2442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w:t>
            </w:r>
          </w:p>
        </w:tc>
        <w:tc>
          <w:tcPr>
            <w:tcW w:w="1134" w:type="dxa"/>
            <w:tcBorders>
              <w:top w:val="single" w:sz="6" w:space="0" w:color="auto"/>
              <w:left w:val="single" w:sz="6" w:space="0" w:color="auto"/>
              <w:bottom w:val="single" w:sz="12" w:space="0" w:color="auto"/>
              <w:right w:val="single" w:sz="6" w:space="0" w:color="auto"/>
            </w:tcBorders>
          </w:tcPr>
          <w:p w14:paraId="6C0BA2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8</w:t>
            </w:r>
          </w:p>
        </w:tc>
        <w:tc>
          <w:tcPr>
            <w:tcW w:w="1560" w:type="dxa"/>
            <w:tcBorders>
              <w:top w:val="single" w:sz="6" w:space="0" w:color="auto"/>
              <w:left w:val="single" w:sz="6" w:space="0" w:color="auto"/>
              <w:bottom w:val="single" w:sz="12" w:space="0" w:color="auto"/>
              <w:right w:val="single" w:sz="6" w:space="0" w:color="auto"/>
            </w:tcBorders>
          </w:tcPr>
          <w:p w14:paraId="157230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1 588,24 zł</w:t>
            </w:r>
          </w:p>
        </w:tc>
        <w:tc>
          <w:tcPr>
            <w:tcW w:w="1275" w:type="dxa"/>
            <w:tcBorders>
              <w:top w:val="single" w:sz="6" w:space="0" w:color="auto"/>
              <w:left w:val="single" w:sz="6" w:space="0" w:color="auto"/>
              <w:bottom w:val="single" w:sz="12" w:space="0" w:color="auto"/>
              <w:right w:val="single" w:sz="12" w:space="0" w:color="auto"/>
            </w:tcBorders>
          </w:tcPr>
          <w:p w14:paraId="58B7984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17,5</w:t>
            </w:r>
          </w:p>
        </w:tc>
      </w:tr>
      <w:tr w:rsidR="006B74D0" w:rsidRPr="00B90487" w14:paraId="67E97BBA"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1B12BBC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9</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38BB90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9</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0EA9F13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1 638,36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2897F0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7BB9149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33C87A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442CFFE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0D6188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1 816,96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1C7093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9BC10FF"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657B2B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11</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6D6F991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11</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D5161F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2 297,83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66294E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26E2FE9D"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EE4F1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501C7C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12</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6FD26B6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2 345,00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66F4CD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r>
      <w:tr w:rsidR="006B74D0" w:rsidRPr="00B90487" w14:paraId="5AD2B011" w14:textId="77777777" w:rsidTr="00FE328D">
        <w:trPr>
          <w:trHeight w:val="262"/>
        </w:trPr>
        <w:tc>
          <w:tcPr>
            <w:tcW w:w="512" w:type="dxa"/>
            <w:tcBorders>
              <w:top w:val="single" w:sz="12" w:space="0" w:color="auto"/>
              <w:left w:val="single" w:sz="12" w:space="0" w:color="auto"/>
              <w:bottom w:val="nil"/>
              <w:right w:val="single" w:sz="6" w:space="0" w:color="auto"/>
            </w:tcBorders>
          </w:tcPr>
          <w:p w14:paraId="6D4E9D4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13</w:t>
            </w:r>
          </w:p>
        </w:tc>
        <w:tc>
          <w:tcPr>
            <w:tcW w:w="1134" w:type="dxa"/>
            <w:tcBorders>
              <w:top w:val="single" w:sz="12" w:space="0" w:color="auto"/>
              <w:left w:val="single" w:sz="6" w:space="0" w:color="auto"/>
              <w:bottom w:val="nil"/>
              <w:right w:val="single" w:sz="6" w:space="0" w:color="auto"/>
            </w:tcBorders>
          </w:tcPr>
          <w:p w14:paraId="7BF4C19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13</w:t>
            </w:r>
          </w:p>
        </w:tc>
        <w:tc>
          <w:tcPr>
            <w:tcW w:w="1560" w:type="dxa"/>
            <w:tcBorders>
              <w:top w:val="single" w:sz="12" w:space="0" w:color="auto"/>
              <w:left w:val="single" w:sz="6" w:space="0" w:color="auto"/>
              <w:bottom w:val="nil"/>
              <w:right w:val="single" w:sz="6" w:space="0" w:color="auto"/>
            </w:tcBorders>
          </w:tcPr>
          <w:p w14:paraId="77B400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2 435,00 zł</w:t>
            </w:r>
          </w:p>
        </w:tc>
        <w:tc>
          <w:tcPr>
            <w:tcW w:w="1275" w:type="dxa"/>
            <w:tcBorders>
              <w:top w:val="single" w:sz="12" w:space="0" w:color="auto"/>
              <w:left w:val="single" w:sz="6" w:space="0" w:color="auto"/>
              <w:bottom w:val="single" w:sz="6" w:space="0" w:color="auto"/>
              <w:right w:val="single" w:sz="12" w:space="0" w:color="auto"/>
            </w:tcBorders>
          </w:tcPr>
          <w:p w14:paraId="4F9323D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EEF02E"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FB9688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14</w:t>
            </w:r>
          </w:p>
        </w:tc>
        <w:tc>
          <w:tcPr>
            <w:tcW w:w="1134" w:type="dxa"/>
            <w:tcBorders>
              <w:top w:val="dashSmallGap" w:sz="12" w:space="0" w:color="auto"/>
              <w:left w:val="single" w:sz="6" w:space="0" w:color="auto"/>
              <w:bottom w:val="single" w:sz="6" w:space="0" w:color="auto"/>
              <w:right w:val="single" w:sz="6" w:space="0" w:color="auto"/>
            </w:tcBorders>
          </w:tcPr>
          <w:p w14:paraId="66EBA92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14</w:t>
            </w:r>
          </w:p>
        </w:tc>
        <w:tc>
          <w:tcPr>
            <w:tcW w:w="1560" w:type="dxa"/>
            <w:tcBorders>
              <w:top w:val="dashSmallGap" w:sz="12" w:space="0" w:color="auto"/>
              <w:left w:val="single" w:sz="6" w:space="0" w:color="auto"/>
              <w:bottom w:val="single" w:sz="6" w:space="0" w:color="auto"/>
              <w:right w:val="dashSmallGap" w:sz="12" w:space="0" w:color="auto"/>
            </w:tcBorders>
          </w:tcPr>
          <w:p w14:paraId="79C635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43EC6B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5F9AAADA"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6C80F4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2A2F7EA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15</w:t>
            </w:r>
          </w:p>
        </w:tc>
        <w:tc>
          <w:tcPr>
            <w:tcW w:w="1560" w:type="dxa"/>
            <w:tcBorders>
              <w:top w:val="single" w:sz="6" w:space="0" w:color="auto"/>
              <w:left w:val="single" w:sz="6" w:space="0" w:color="auto"/>
              <w:bottom w:val="dashSmallGap" w:sz="12" w:space="0" w:color="auto"/>
              <w:right w:val="dashSmallGap" w:sz="12" w:space="0" w:color="auto"/>
            </w:tcBorders>
          </w:tcPr>
          <w:p w14:paraId="7B1BA0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2 665,72 zł</w:t>
            </w:r>
          </w:p>
        </w:tc>
        <w:tc>
          <w:tcPr>
            <w:tcW w:w="1275" w:type="dxa"/>
            <w:tcBorders>
              <w:top w:val="single" w:sz="6" w:space="0" w:color="auto"/>
              <w:left w:val="nil"/>
              <w:bottom w:val="single" w:sz="6" w:space="0" w:color="auto"/>
              <w:right w:val="single" w:sz="12" w:space="0" w:color="auto"/>
            </w:tcBorders>
          </w:tcPr>
          <w:p w14:paraId="6DD6AC3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80A2560" w14:textId="77777777" w:rsidTr="00FE328D">
        <w:trPr>
          <w:trHeight w:val="247"/>
        </w:trPr>
        <w:tc>
          <w:tcPr>
            <w:tcW w:w="512" w:type="dxa"/>
            <w:tcBorders>
              <w:top w:val="nil"/>
              <w:left w:val="single" w:sz="12" w:space="0" w:color="auto"/>
              <w:bottom w:val="single" w:sz="6" w:space="0" w:color="auto"/>
              <w:right w:val="single" w:sz="6" w:space="0" w:color="auto"/>
            </w:tcBorders>
          </w:tcPr>
          <w:p w14:paraId="4B994F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15</w:t>
            </w:r>
          </w:p>
        </w:tc>
        <w:tc>
          <w:tcPr>
            <w:tcW w:w="1134" w:type="dxa"/>
            <w:tcBorders>
              <w:top w:val="nil"/>
              <w:left w:val="single" w:sz="6" w:space="0" w:color="auto"/>
              <w:bottom w:val="single" w:sz="6" w:space="0" w:color="auto"/>
              <w:right w:val="single" w:sz="6" w:space="0" w:color="auto"/>
            </w:tcBorders>
          </w:tcPr>
          <w:p w14:paraId="5388E77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16</w:t>
            </w:r>
          </w:p>
        </w:tc>
        <w:tc>
          <w:tcPr>
            <w:tcW w:w="1560" w:type="dxa"/>
            <w:tcBorders>
              <w:top w:val="nil"/>
              <w:left w:val="single" w:sz="6" w:space="0" w:color="auto"/>
              <w:bottom w:val="single" w:sz="6" w:space="0" w:color="auto"/>
              <w:right w:val="single" w:sz="6" w:space="0" w:color="auto"/>
            </w:tcBorders>
          </w:tcPr>
          <w:p w14:paraId="46244BB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2 979,08 zł</w:t>
            </w:r>
          </w:p>
        </w:tc>
        <w:tc>
          <w:tcPr>
            <w:tcW w:w="1275" w:type="dxa"/>
            <w:tcBorders>
              <w:top w:val="single" w:sz="6" w:space="0" w:color="auto"/>
              <w:left w:val="single" w:sz="6" w:space="0" w:color="auto"/>
              <w:bottom w:val="single" w:sz="6" w:space="0" w:color="auto"/>
              <w:right w:val="single" w:sz="12" w:space="0" w:color="auto"/>
            </w:tcBorders>
          </w:tcPr>
          <w:p w14:paraId="7978BD7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2610A8B0"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284899E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16</w:t>
            </w:r>
          </w:p>
        </w:tc>
        <w:tc>
          <w:tcPr>
            <w:tcW w:w="1134" w:type="dxa"/>
            <w:tcBorders>
              <w:top w:val="single" w:sz="6" w:space="0" w:color="auto"/>
              <w:left w:val="single" w:sz="6" w:space="0" w:color="auto"/>
              <w:bottom w:val="single" w:sz="12" w:space="0" w:color="auto"/>
              <w:right w:val="single" w:sz="6" w:space="0" w:color="auto"/>
            </w:tcBorders>
          </w:tcPr>
          <w:p w14:paraId="0446394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17</w:t>
            </w:r>
          </w:p>
        </w:tc>
        <w:tc>
          <w:tcPr>
            <w:tcW w:w="1560" w:type="dxa"/>
            <w:tcBorders>
              <w:top w:val="single" w:sz="6" w:space="0" w:color="auto"/>
              <w:left w:val="single" w:sz="6" w:space="0" w:color="auto"/>
              <w:bottom w:val="single" w:sz="12" w:space="0" w:color="auto"/>
              <w:right w:val="single" w:sz="6" w:space="0" w:color="auto"/>
            </w:tcBorders>
          </w:tcPr>
          <w:p w14:paraId="1510D96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3 420,06 zł</w:t>
            </w:r>
          </w:p>
        </w:tc>
        <w:tc>
          <w:tcPr>
            <w:tcW w:w="1275" w:type="dxa"/>
            <w:tcBorders>
              <w:top w:val="single" w:sz="6" w:space="0" w:color="auto"/>
              <w:left w:val="single" w:sz="6" w:space="0" w:color="auto"/>
              <w:bottom w:val="single" w:sz="12" w:space="0" w:color="auto"/>
              <w:right w:val="single" w:sz="12" w:space="0" w:color="auto"/>
            </w:tcBorders>
          </w:tcPr>
          <w:p w14:paraId="4271E2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12,5</w:t>
            </w:r>
          </w:p>
        </w:tc>
      </w:tr>
      <w:tr w:rsidR="006B74D0" w:rsidRPr="00B90487" w14:paraId="0531F187"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8242C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17</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4EBD865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18</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57D79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3 456,00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042471E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0B8BC574"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680B764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18</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1AC5380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19</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1B03C4F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3 546,00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AA79F0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50E8AB6"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C22AF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19</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29BD7D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20</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657C7B9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3 986,51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739E256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18A1C932"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69EC1FF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20</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2292206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21</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5AF16CE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4 187,52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7AEAB15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10</w:t>
            </w:r>
          </w:p>
        </w:tc>
      </w:tr>
      <w:tr w:rsidR="006B74D0" w:rsidRPr="00B90487" w14:paraId="76BF38FC"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11B0496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21</w:t>
            </w:r>
          </w:p>
        </w:tc>
        <w:tc>
          <w:tcPr>
            <w:tcW w:w="1134" w:type="dxa"/>
            <w:tcBorders>
              <w:top w:val="single" w:sz="12" w:space="0" w:color="auto"/>
              <w:left w:val="single" w:sz="6" w:space="0" w:color="auto"/>
              <w:bottom w:val="single" w:sz="6" w:space="0" w:color="auto"/>
              <w:right w:val="single" w:sz="6" w:space="0" w:color="auto"/>
            </w:tcBorders>
          </w:tcPr>
          <w:p w14:paraId="32FBA2E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22</w:t>
            </w:r>
          </w:p>
        </w:tc>
        <w:tc>
          <w:tcPr>
            <w:tcW w:w="1560" w:type="dxa"/>
            <w:tcBorders>
              <w:top w:val="single" w:sz="12" w:space="0" w:color="auto"/>
              <w:left w:val="single" w:sz="6" w:space="0" w:color="auto"/>
              <w:bottom w:val="single" w:sz="6" w:space="0" w:color="auto"/>
              <w:right w:val="single" w:sz="6" w:space="0" w:color="auto"/>
            </w:tcBorders>
          </w:tcPr>
          <w:p w14:paraId="7AA5F04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4 231,00 zł</w:t>
            </w:r>
          </w:p>
        </w:tc>
        <w:tc>
          <w:tcPr>
            <w:tcW w:w="1275" w:type="dxa"/>
            <w:tcBorders>
              <w:top w:val="single" w:sz="12" w:space="0" w:color="auto"/>
              <w:left w:val="single" w:sz="6" w:space="0" w:color="auto"/>
              <w:bottom w:val="single" w:sz="6" w:space="0" w:color="auto"/>
              <w:right w:val="single" w:sz="12" w:space="0" w:color="auto"/>
            </w:tcBorders>
          </w:tcPr>
          <w:p w14:paraId="4B00BF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65B137D3" w14:textId="77777777" w:rsidTr="00FE328D">
        <w:trPr>
          <w:trHeight w:val="262"/>
        </w:trPr>
        <w:tc>
          <w:tcPr>
            <w:tcW w:w="512" w:type="dxa"/>
            <w:tcBorders>
              <w:top w:val="single" w:sz="6" w:space="0" w:color="auto"/>
              <w:left w:val="single" w:sz="12" w:space="0" w:color="auto"/>
              <w:bottom w:val="nil"/>
              <w:right w:val="single" w:sz="6" w:space="0" w:color="auto"/>
            </w:tcBorders>
          </w:tcPr>
          <w:p w14:paraId="20FA113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22</w:t>
            </w:r>
          </w:p>
        </w:tc>
        <w:tc>
          <w:tcPr>
            <w:tcW w:w="1134" w:type="dxa"/>
            <w:tcBorders>
              <w:top w:val="single" w:sz="6" w:space="0" w:color="auto"/>
              <w:left w:val="single" w:sz="6" w:space="0" w:color="auto"/>
              <w:bottom w:val="nil"/>
              <w:right w:val="single" w:sz="6" w:space="0" w:color="auto"/>
            </w:tcBorders>
          </w:tcPr>
          <w:p w14:paraId="347218C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23</w:t>
            </w:r>
          </w:p>
        </w:tc>
        <w:tc>
          <w:tcPr>
            <w:tcW w:w="1560" w:type="dxa"/>
            <w:tcBorders>
              <w:top w:val="single" w:sz="6" w:space="0" w:color="auto"/>
              <w:left w:val="single" w:sz="6" w:space="0" w:color="auto"/>
              <w:bottom w:val="nil"/>
              <w:right w:val="single" w:sz="6" w:space="0" w:color="auto"/>
            </w:tcBorders>
          </w:tcPr>
          <w:p w14:paraId="182E83C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4 321,00 zł</w:t>
            </w:r>
          </w:p>
        </w:tc>
        <w:tc>
          <w:tcPr>
            <w:tcW w:w="1275" w:type="dxa"/>
            <w:tcBorders>
              <w:top w:val="single" w:sz="6" w:space="0" w:color="auto"/>
              <w:left w:val="single" w:sz="6" w:space="0" w:color="auto"/>
              <w:bottom w:val="single" w:sz="6" w:space="0" w:color="auto"/>
              <w:right w:val="single" w:sz="12" w:space="0" w:color="auto"/>
            </w:tcBorders>
          </w:tcPr>
          <w:p w14:paraId="4B826D8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AA20DFC" w14:textId="77777777" w:rsidTr="00FE328D">
        <w:trPr>
          <w:trHeight w:val="247"/>
        </w:trPr>
        <w:tc>
          <w:tcPr>
            <w:tcW w:w="512" w:type="dxa"/>
            <w:tcBorders>
              <w:top w:val="dashSmallGap" w:sz="12" w:space="0" w:color="auto"/>
              <w:left w:val="single" w:sz="12" w:space="0" w:color="auto"/>
              <w:bottom w:val="single" w:sz="6" w:space="0" w:color="auto"/>
              <w:right w:val="single" w:sz="6" w:space="0" w:color="auto"/>
            </w:tcBorders>
          </w:tcPr>
          <w:p w14:paraId="5AB77AA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23</w:t>
            </w:r>
          </w:p>
        </w:tc>
        <w:tc>
          <w:tcPr>
            <w:tcW w:w="1134" w:type="dxa"/>
            <w:tcBorders>
              <w:top w:val="dashSmallGap" w:sz="12" w:space="0" w:color="auto"/>
              <w:left w:val="single" w:sz="6" w:space="0" w:color="auto"/>
              <w:bottom w:val="single" w:sz="6" w:space="0" w:color="auto"/>
              <w:right w:val="single" w:sz="6" w:space="0" w:color="auto"/>
            </w:tcBorders>
          </w:tcPr>
          <w:p w14:paraId="4BEA6E0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24</w:t>
            </w:r>
          </w:p>
        </w:tc>
        <w:tc>
          <w:tcPr>
            <w:tcW w:w="1560" w:type="dxa"/>
            <w:tcBorders>
              <w:top w:val="dashSmallGap" w:sz="12" w:space="0" w:color="auto"/>
              <w:left w:val="single" w:sz="6" w:space="0" w:color="auto"/>
              <w:bottom w:val="single" w:sz="6" w:space="0" w:color="auto"/>
              <w:right w:val="dashSmallGap" w:sz="12" w:space="0" w:color="auto"/>
            </w:tcBorders>
          </w:tcPr>
          <w:p w14:paraId="7B8BF6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4375008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233D753"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35FF7F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25D1BE8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25</w:t>
            </w:r>
          </w:p>
        </w:tc>
        <w:tc>
          <w:tcPr>
            <w:tcW w:w="1560" w:type="dxa"/>
            <w:tcBorders>
              <w:top w:val="single" w:sz="6" w:space="0" w:color="auto"/>
              <w:left w:val="single" w:sz="6" w:space="0" w:color="auto"/>
              <w:bottom w:val="single" w:sz="6" w:space="0" w:color="auto"/>
              <w:right w:val="dashSmallGap" w:sz="12" w:space="0" w:color="auto"/>
            </w:tcBorders>
          </w:tcPr>
          <w:p w14:paraId="7A87211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0DB70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83D6FE8"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19D832B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161E6CB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26</w:t>
            </w:r>
          </w:p>
        </w:tc>
        <w:tc>
          <w:tcPr>
            <w:tcW w:w="1560" w:type="dxa"/>
            <w:tcBorders>
              <w:top w:val="single" w:sz="6" w:space="0" w:color="auto"/>
              <w:left w:val="single" w:sz="6" w:space="0" w:color="auto"/>
              <w:bottom w:val="single" w:sz="6" w:space="0" w:color="auto"/>
              <w:right w:val="dashSmallGap" w:sz="12" w:space="0" w:color="auto"/>
            </w:tcBorders>
          </w:tcPr>
          <w:p w14:paraId="283DE8A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A13E4C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2D7E11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7FACC2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3B77E3B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27</w:t>
            </w:r>
          </w:p>
        </w:tc>
        <w:tc>
          <w:tcPr>
            <w:tcW w:w="1560" w:type="dxa"/>
            <w:tcBorders>
              <w:top w:val="single" w:sz="6" w:space="0" w:color="auto"/>
              <w:left w:val="single" w:sz="6" w:space="0" w:color="auto"/>
              <w:bottom w:val="single" w:sz="6" w:space="0" w:color="auto"/>
              <w:right w:val="dashSmallGap" w:sz="12" w:space="0" w:color="auto"/>
            </w:tcBorders>
          </w:tcPr>
          <w:p w14:paraId="0166D51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610AB53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1BD60A4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5EE3254B"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single" w:sz="6" w:space="0" w:color="auto"/>
              <w:right w:val="single" w:sz="6" w:space="0" w:color="auto"/>
            </w:tcBorders>
          </w:tcPr>
          <w:p w14:paraId="4B1A847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28</w:t>
            </w:r>
          </w:p>
        </w:tc>
        <w:tc>
          <w:tcPr>
            <w:tcW w:w="1560" w:type="dxa"/>
            <w:tcBorders>
              <w:top w:val="single" w:sz="6" w:space="0" w:color="auto"/>
              <w:left w:val="single" w:sz="6" w:space="0" w:color="auto"/>
              <w:bottom w:val="single" w:sz="6" w:space="0" w:color="auto"/>
              <w:right w:val="dashSmallGap" w:sz="12" w:space="0" w:color="auto"/>
            </w:tcBorders>
          </w:tcPr>
          <w:p w14:paraId="53598BD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2D57C966"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5154A7BF" w14:textId="77777777" w:rsidTr="00FE328D">
        <w:trPr>
          <w:trHeight w:val="262"/>
        </w:trPr>
        <w:tc>
          <w:tcPr>
            <w:tcW w:w="512" w:type="dxa"/>
            <w:tcBorders>
              <w:top w:val="single" w:sz="6" w:space="0" w:color="auto"/>
              <w:left w:val="single" w:sz="12" w:space="0" w:color="auto"/>
              <w:bottom w:val="dashSmallGap" w:sz="12" w:space="0" w:color="auto"/>
              <w:right w:val="single" w:sz="6" w:space="0" w:color="auto"/>
            </w:tcBorders>
          </w:tcPr>
          <w:p w14:paraId="7D55E0F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p>
        </w:tc>
        <w:tc>
          <w:tcPr>
            <w:tcW w:w="1134" w:type="dxa"/>
            <w:tcBorders>
              <w:top w:val="single" w:sz="6" w:space="0" w:color="auto"/>
              <w:left w:val="single" w:sz="6" w:space="0" w:color="auto"/>
              <w:bottom w:val="dashSmallGap" w:sz="12" w:space="0" w:color="auto"/>
              <w:right w:val="single" w:sz="6" w:space="0" w:color="auto"/>
            </w:tcBorders>
          </w:tcPr>
          <w:p w14:paraId="62A38DD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29</w:t>
            </w:r>
          </w:p>
        </w:tc>
        <w:tc>
          <w:tcPr>
            <w:tcW w:w="1560" w:type="dxa"/>
            <w:tcBorders>
              <w:top w:val="single" w:sz="6" w:space="0" w:color="auto"/>
              <w:left w:val="single" w:sz="6" w:space="0" w:color="auto"/>
              <w:bottom w:val="dashSmallGap" w:sz="12" w:space="0" w:color="auto"/>
              <w:right w:val="dashSmallGap" w:sz="12" w:space="0" w:color="auto"/>
            </w:tcBorders>
          </w:tcPr>
          <w:p w14:paraId="37862B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4 567,00 zł</w:t>
            </w:r>
          </w:p>
        </w:tc>
        <w:tc>
          <w:tcPr>
            <w:tcW w:w="1275" w:type="dxa"/>
            <w:tcBorders>
              <w:top w:val="single" w:sz="6" w:space="0" w:color="auto"/>
              <w:left w:val="nil"/>
              <w:bottom w:val="single" w:sz="6" w:space="0" w:color="auto"/>
              <w:right w:val="single" w:sz="12" w:space="0" w:color="auto"/>
            </w:tcBorders>
          </w:tcPr>
          <w:p w14:paraId="313174A5"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0C350B30" w14:textId="77777777" w:rsidTr="00FE328D">
        <w:trPr>
          <w:trHeight w:val="262"/>
        </w:trPr>
        <w:tc>
          <w:tcPr>
            <w:tcW w:w="512" w:type="dxa"/>
            <w:tcBorders>
              <w:top w:val="nil"/>
              <w:left w:val="single" w:sz="12" w:space="0" w:color="auto"/>
              <w:bottom w:val="single" w:sz="12" w:space="0" w:color="auto"/>
              <w:right w:val="single" w:sz="6" w:space="0" w:color="auto"/>
            </w:tcBorders>
          </w:tcPr>
          <w:p w14:paraId="37B4210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24</w:t>
            </w:r>
          </w:p>
        </w:tc>
        <w:tc>
          <w:tcPr>
            <w:tcW w:w="1134" w:type="dxa"/>
            <w:tcBorders>
              <w:top w:val="nil"/>
              <w:left w:val="single" w:sz="6" w:space="0" w:color="auto"/>
              <w:bottom w:val="single" w:sz="12" w:space="0" w:color="auto"/>
              <w:right w:val="single" w:sz="6" w:space="0" w:color="auto"/>
            </w:tcBorders>
          </w:tcPr>
          <w:p w14:paraId="1462FC4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30</w:t>
            </w:r>
          </w:p>
        </w:tc>
        <w:tc>
          <w:tcPr>
            <w:tcW w:w="1560" w:type="dxa"/>
            <w:tcBorders>
              <w:top w:val="nil"/>
              <w:left w:val="single" w:sz="6" w:space="0" w:color="auto"/>
              <w:bottom w:val="single" w:sz="12" w:space="0" w:color="auto"/>
              <w:right w:val="single" w:sz="6" w:space="0" w:color="auto"/>
            </w:tcBorders>
          </w:tcPr>
          <w:p w14:paraId="3476071E"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5 432,00 zł</w:t>
            </w:r>
          </w:p>
        </w:tc>
        <w:tc>
          <w:tcPr>
            <w:tcW w:w="1275" w:type="dxa"/>
            <w:tcBorders>
              <w:top w:val="single" w:sz="6" w:space="0" w:color="auto"/>
              <w:left w:val="single" w:sz="6" w:space="0" w:color="auto"/>
              <w:bottom w:val="single" w:sz="12" w:space="0" w:color="auto"/>
              <w:right w:val="single" w:sz="12" w:space="0" w:color="auto"/>
            </w:tcBorders>
          </w:tcPr>
          <w:p w14:paraId="2EFBC80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7,5</w:t>
            </w:r>
          </w:p>
        </w:tc>
      </w:tr>
      <w:tr w:rsidR="006B74D0" w:rsidRPr="00B90487" w14:paraId="74A91C8D"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shd w:val="solid" w:color="FFFFCC" w:fill="auto"/>
          </w:tcPr>
          <w:p w14:paraId="69FAD9B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c>
          <w:tcPr>
            <w:tcW w:w="1134" w:type="dxa"/>
            <w:tcBorders>
              <w:top w:val="single" w:sz="12" w:space="0" w:color="auto"/>
              <w:left w:val="single" w:sz="6" w:space="0" w:color="auto"/>
              <w:bottom w:val="single" w:sz="6" w:space="0" w:color="auto"/>
              <w:right w:val="single" w:sz="6" w:space="0" w:color="auto"/>
            </w:tcBorders>
            <w:shd w:val="solid" w:color="FFFFCC" w:fill="auto"/>
          </w:tcPr>
          <w:p w14:paraId="577F6B4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31</w:t>
            </w:r>
          </w:p>
        </w:tc>
        <w:tc>
          <w:tcPr>
            <w:tcW w:w="1560" w:type="dxa"/>
            <w:tcBorders>
              <w:top w:val="single" w:sz="12" w:space="0" w:color="auto"/>
              <w:left w:val="single" w:sz="6" w:space="0" w:color="auto"/>
              <w:bottom w:val="single" w:sz="6" w:space="0" w:color="auto"/>
              <w:right w:val="single" w:sz="6" w:space="0" w:color="auto"/>
            </w:tcBorders>
            <w:shd w:val="solid" w:color="FFFFCC" w:fill="auto"/>
          </w:tcPr>
          <w:p w14:paraId="4E43007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5 678,00 zł</w:t>
            </w:r>
          </w:p>
        </w:tc>
        <w:tc>
          <w:tcPr>
            <w:tcW w:w="1275" w:type="dxa"/>
            <w:tcBorders>
              <w:top w:val="single" w:sz="12" w:space="0" w:color="auto"/>
              <w:left w:val="single" w:sz="6" w:space="0" w:color="auto"/>
              <w:bottom w:val="single" w:sz="6" w:space="0" w:color="auto"/>
              <w:right w:val="single" w:sz="12" w:space="0" w:color="auto"/>
            </w:tcBorders>
            <w:shd w:val="solid" w:color="FFFFCC" w:fill="auto"/>
          </w:tcPr>
          <w:p w14:paraId="7B75E3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36A914ED"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16B94170"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26</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C10350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32</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74CF81D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6 453,00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57B4302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6E643789"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shd w:val="solid" w:color="FFFFCC" w:fill="auto"/>
          </w:tcPr>
          <w:p w14:paraId="0F9495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27</w:t>
            </w:r>
          </w:p>
        </w:tc>
        <w:tc>
          <w:tcPr>
            <w:tcW w:w="1134" w:type="dxa"/>
            <w:tcBorders>
              <w:top w:val="single" w:sz="6" w:space="0" w:color="auto"/>
              <w:left w:val="single" w:sz="6" w:space="0" w:color="auto"/>
              <w:bottom w:val="single" w:sz="6" w:space="0" w:color="auto"/>
              <w:right w:val="single" w:sz="6" w:space="0" w:color="auto"/>
            </w:tcBorders>
            <w:shd w:val="solid" w:color="FFFFCC" w:fill="auto"/>
          </w:tcPr>
          <w:p w14:paraId="5229BBF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33</w:t>
            </w:r>
          </w:p>
        </w:tc>
        <w:tc>
          <w:tcPr>
            <w:tcW w:w="1560" w:type="dxa"/>
            <w:tcBorders>
              <w:top w:val="single" w:sz="6" w:space="0" w:color="auto"/>
              <w:left w:val="single" w:sz="6" w:space="0" w:color="auto"/>
              <w:bottom w:val="single" w:sz="6" w:space="0" w:color="auto"/>
              <w:right w:val="single" w:sz="6" w:space="0" w:color="auto"/>
            </w:tcBorders>
            <w:shd w:val="solid" w:color="FFFFCC" w:fill="auto"/>
          </w:tcPr>
          <w:p w14:paraId="261D270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6 543,00 zł</w:t>
            </w:r>
          </w:p>
        </w:tc>
        <w:tc>
          <w:tcPr>
            <w:tcW w:w="1275" w:type="dxa"/>
            <w:tcBorders>
              <w:top w:val="single" w:sz="6" w:space="0" w:color="auto"/>
              <w:left w:val="single" w:sz="6" w:space="0" w:color="auto"/>
              <w:bottom w:val="single" w:sz="6" w:space="0" w:color="auto"/>
              <w:right w:val="single" w:sz="12" w:space="0" w:color="auto"/>
            </w:tcBorders>
            <w:shd w:val="solid" w:color="FFFFCC" w:fill="auto"/>
          </w:tcPr>
          <w:p w14:paraId="476E529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72A2A1C5"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shd w:val="solid" w:color="FFFFCC" w:fill="auto"/>
          </w:tcPr>
          <w:p w14:paraId="15B36F3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28</w:t>
            </w:r>
          </w:p>
        </w:tc>
        <w:tc>
          <w:tcPr>
            <w:tcW w:w="1134" w:type="dxa"/>
            <w:tcBorders>
              <w:top w:val="single" w:sz="6" w:space="0" w:color="auto"/>
              <w:left w:val="single" w:sz="6" w:space="0" w:color="auto"/>
              <w:bottom w:val="single" w:sz="12" w:space="0" w:color="auto"/>
              <w:right w:val="single" w:sz="6" w:space="0" w:color="auto"/>
            </w:tcBorders>
            <w:shd w:val="solid" w:color="FFFFCC" w:fill="auto"/>
          </w:tcPr>
          <w:p w14:paraId="1FBD7E59"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34</w:t>
            </w:r>
          </w:p>
        </w:tc>
        <w:tc>
          <w:tcPr>
            <w:tcW w:w="1560" w:type="dxa"/>
            <w:tcBorders>
              <w:top w:val="single" w:sz="6" w:space="0" w:color="auto"/>
              <w:left w:val="single" w:sz="6" w:space="0" w:color="auto"/>
              <w:bottom w:val="single" w:sz="12" w:space="0" w:color="auto"/>
              <w:right w:val="single" w:sz="6" w:space="0" w:color="auto"/>
            </w:tcBorders>
            <w:shd w:val="solid" w:color="FFFFCC" w:fill="auto"/>
          </w:tcPr>
          <w:p w14:paraId="43A4E41D"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6 829,12 zł</w:t>
            </w:r>
          </w:p>
        </w:tc>
        <w:tc>
          <w:tcPr>
            <w:tcW w:w="1275" w:type="dxa"/>
            <w:tcBorders>
              <w:top w:val="single" w:sz="6" w:space="0" w:color="auto"/>
              <w:left w:val="single" w:sz="6" w:space="0" w:color="auto"/>
              <w:bottom w:val="single" w:sz="12" w:space="0" w:color="auto"/>
              <w:right w:val="single" w:sz="12" w:space="0" w:color="auto"/>
            </w:tcBorders>
            <w:shd w:val="solid" w:color="FFFFCC" w:fill="auto"/>
          </w:tcPr>
          <w:p w14:paraId="27D006D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5</w:t>
            </w:r>
          </w:p>
        </w:tc>
      </w:tr>
      <w:tr w:rsidR="006B74D0" w:rsidRPr="00B90487" w14:paraId="4A003891" w14:textId="77777777" w:rsidTr="00FE328D">
        <w:trPr>
          <w:trHeight w:val="247"/>
        </w:trPr>
        <w:tc>
          <w:tcPr>
            <w:tcW w:w="512" w:type="dxa"/>
            <w:tcBorders>
              <w:top w:val="single" w:sz="12" w:space="0" w:color="auto"/>
              <w:left w:val="single" w:sz="12" w:space="0" w:color="auto"/>
              <w:bottom w:val="single" w:sz="6" w:space="0" w:color="auto"/>
              <w:right w:val="single" w:sz="6" w:space="0" w:color="auto"/>
            </w:tcBorders>
          </w:tcPr>
          <w:p w14:paraId="6424E997"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29</w:t>
            </w:r>
          </w:p>
        </w:tc>
        <w:tc>
          <w:tcPr>
            <w:tcW w:w="1134" w:type="dxa"/>
            <w:tcBorders>
              <w:top w:val="single" w:sz="12" w:space="0" w:color="auto"/>
              <w:left w:val="single" w:sz="6" w:space="0" w:color="auto"/>
              <w:bottom w:val="single" w:sz="6" w:space="0" w:color="auto"/>
              <w:right w:val="single" w:sz="6" w:space="0" w:color="auto"/>
            </w:tcBorders>
          </w:tcPr>
          <w:p w14:paraId="77223CC3"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35</w:t>
            </w:r>
          </w:p>
        </w:tc>
        <w:tc>
          <w:tcPr>
            <w:tcW w:w="1560" w:type="dxa"/>
            <w:tcBorders>
              <w:top w:val="single" w:sz="12" w:space="0" w:color="auto"/>
              <w:left w:val="single" w:sz="6" w:space="0" w:color="auto"/>
              <w:bottom w:val="single" w:sz="6" w:space="0" w:color="auto"/>
              <w:right w:val="single" w:sz="6" w:space="0" w:color="auto"/>
            </w:tcBorders>
          </w:tcPr>
          <w:p w14:paraId="77820F2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7 564,00 zł</w:t>
            </w:r>
          </w:p>
        </w:tc>
        <w:tc>
          <w:tcPr>
            <w:tcW w:w="1275" w:type="dxa"/>
            <w:tcBorders>
              <w:top w:val="single" w:sz="12" w:space="0" w:color="auto"/>
              <w:left w:val="single" w:sz="6" w:space="0" w:color="auto"/>
              <w:bottom w:val="single" w:sz="6" w:space="0" w:color="auto"/>
              <w:right w:val="single" w:sz="12" w:space="0" w:color="auto"/>
            </w:tcBorders>
          </w:tcPr>
          <w:p w14:paraId="538C575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637CF037" w14:textId="77777777" w:rsidTr="00FE328D">
        <w:trPr>
          <w:trHeight w:val="247"/>
        </w:trPr>
        <w:tc>
          <w:tcPr>
            <w:tcW w:w="512" w:type="dxa"/>
            <w:tcBorders>
              <w:top w:val="single" w:sz="6" w:space="0" w:color="auto"/>
              <w:left w:val="single" w:sz="12" w:space="0" w:color="auto"/>
              <w:bottom w:val="single" w:sz="6" w:space="0" w:color="auto"/>
              <w:right w:val="single" w:sz="6" w:space="0" w:color="auto"/>
            </w:tcBorders>
          </w:tcPr>
          <w:p w14:paraId="0586EBD8"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30</w:t>
            </w:r>
          </w:p>
        </w:tc>
        <w:tc>
          <w:tcPr>
            <w:tcW w:w="1134" w:type="dxa"/>
            <w:tcBorders>
              <w:top w:val="single" w:sz="6" w:space="0" w:color="auto"/>
              <w:left w:val="single" w:sz="6" w:space="0" w:color="auto"/>
              <w:bottom w:val="single" w:sz="6" w:space="0" w:color="auto"/>
              <w:right w:val="single" w:sz="6" w:space="0" w:color="auto"/>
            </w:tcBorders>
          </w:tcPr>
          <w:p w14:paraId="241276C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36</w:t>
            </w:r>
          </w:p>
        </w:tc>
        <w:tc>
          <w:tcPr>
            <w:tcW w:w="1560" w:type="dxa"/>
            <w:tcBorders>
              <w:top w:val="single" w:sz="6" w:space="0" w:color="auto"/>
              <w:left w:val="single" w:sz="6" w:space="0" w:color="auto"/>
              <w:bottom w:val="single" w:sz="6" w:space="0" w:color="auto"/>
              <w:right w:val="single" w:sz="6" w:space="0" w:color="auto"/>
            </w:tcBorders>
          </w:tcPr>
          <w:p w14:paraId="7363FB7F"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7 654,00 zł</w:t>
            </w:r>
          </w:p>
        </w:tc>
        <w:tc>
          <w:tcPr>
            <w:tcW w:w="1275" w:type="dxa"/>
            <w:tcBorders>
              <w:top w:val="single" w:sz="6" w:space="0" w:color="auto"/>
              <w:left w:val="single" w:sz="6" w:space="0" w:color="auto"/>
              <w:bottom w:val="single" w:sz="6" w:space="0" w:color="auto"/>
              <w:right w:val="single" w:sz="12" w:space="0" w:color="auto"/>
            </w:tcBorders>
          </w:tcPr>
          <w:p w14:paraId="5DB4285A"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r w:rsidR="006B74D0" w:rsidRPr="00B90487" w14:paraId="73C64F38" w14:textId="77777777" w:rsidTr="00FE328D">
        <w:trPr>
          <w:trHeight w:val="262"/>
        </w:trPr>
        <w:tc>
          <w:tcPr>
            <w:tcW w:w="512" w:type="dxa"/>
            <w:tcBorders>
              <w:top w:val="single" w:sz="6" w:space="0" w:color="auto"/>
              <w:left w:val="single" w:sz="12" w:space="0" w:color="auto"/>
              <w:bottom w:val="single" w:sz="12" w:space="0" w:color="auto"/>
              <w:right w:val="single" w:sz="6" w:space="0" w:color="auto"/>
            </w:tcBorders>
          </w:tcPr>
          <w:p w14:paraId="4B1860EC"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31</w:t>
            </w:r>
          </w:p>
        </w:tc>
        <w:tc>
          <w:tcPr>
            <w:tcW w:w="1134" w:type="dxa"/>
            <w:tcBorders>
              <w:top w:val="single" w:sz="6" w:space="0" w:color="auto"/>
              <w:left w:val="single" w:sz="6" w:space="0" w:color="auto"/>
              <w:bottom w:val="single" w:sz="12" w:space="0" w:color="auto"/>
              <w:right w:val="single" w:sz="6" w:space="0" w:color="auto"/>
            </w:tcBorders>
          </w:tcPr>
          <w:p w14:paraId="014B09A4"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Projekt 37</w:t>
            </w:r>
          </w:p>
        </w:tc>
        <w:tc>
          <w:tcPr>
            <w:tcW w:w="1560" w:type="dxa"/>
            <w:tcBorders>
              <w:top w:val="single" w:sz="6" w:space="0" w:color="auto"/>
              <w:left w:val="single" w:sz="6" w:space="0" w:color="auto"/>
              <w:bottom w:val="single" w:sz="12" w:space="0" w:color="auto"/>
              <w:right w:val="single" w:sz="6" w:space="0" w:color="auto"/>
            </w:tcBorders>
          </w:tcPr>
          <w:p w14:paraId="36BD8C21"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8 765,00 zł</w:t>
            </w:r>
          </w:p>
        </w:tc>
        <w:tc>
          <w:tcPr>
            <w:tcW w:w="1275" w:type="dxa"/>
            <w:tcBorders>
              <w:top w:val="single" w:sz="6" w:space="0" w:color="auto"/>
              <w:left w:val="single" w:sz="6" w:space="0" w:color="auto"/>
              <w:bottom w:val="single" w:sz="12" w:space="0" w:color="auto"/>
              <w:right w:val="single" w:sz="12" w:space="0" w:color="auto"/>
            </w:tcBorders>
          </w:tcPr>
          <w:p w14:paraId="20B5A6A2" w14:textId="77777777" w:rsidR="006B74D0" w:rsidRPr="00B90487" w:rsidRDefault="006B74D0" w:rsidP="00FE328D">
            <w:pPr>
              <w:spacing w:after="160" w:line="259" w:lineRule="auto"/>
              <w:rPr>
                <w:rFonts w:ascii="Arial" w:eastAsiaTheme="minorHAnsi" w:hAnsi="Arial" w:cs="Arial"/>
                <w:kern w:val="2"/>
                <w:sz w:val="22"/>
                <w:szCs w:val="22"/>
                <w14:ligatures w14:val="standardContextual"/>
              </w:rPr>
            </w:pPr>
            <w:r w:rsidRPr="00B90487">
              <w:rPr>
                <w:rFonts w:ascii="Arial" w:eastAsiaTheme="minorHAnsi" w:hAnsi="Arial" w:cs="Arial"/>
                <w:kern w:val="2"/>
                <w:sz w:val="22"/>
                <w:szCs w:val="22"/>
                <w14:ligatures w14:val="standardContextual"/>
              </w:rPr>
              <w:t>2,5</w:t>
            </w:r>
          </w:p>
        </w:tc>
      </w:tr>
    </w:tbl>
    <w:p w14:paraId="317B4692" w14:textId="625ECD7B" w:rsidR="006B74D0" w:rsidRPr="002A2330" w:rsidRDefault="006B74D0" w:rsidP="00A01FB2">
      <w:pPr>
        <w:spacing w:after="160" w:line="259" w:lineRule="auto"/>
      </w:pPr>
      <w:r w:rsidRPr="00B90487">
        <w:rPr>
          <w:rFonts w:ascii="Arial" w:eastAsiaTheme="minorHAnsi" w:hAnsi="Arial" w:cs="Arial"/>
          <w:noProof/>
          <w:kern w:val="2"/>
          <w:sz w:val="22"/>
          <w:szCs w:val="22"/>
          <w14:ligatures w14:val="standardContextual"/>
        </w:rPr>
        <mc:AlternateContent>
          <mc:Choice Requires="wps">
            <w:drawing>
              <wp:inline distT="0" distB="0" distL="0" distR="0" wp14:anchorId="138536F7" wp14:editId="5458C58A">
                <wp:extent cx="2847975" cy="3228975"/>
                <wp:effectExtent l="0" t="0" r="28575" b="2857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228975"/>
                        </a:xfrm>
                        <a:prstGeom prst="rect">
                          <a:avLst/>
                        </a:prstGeom>
                        <a:solidFill>
                          <a:srgbClr val="FFFFCC"/>
                        </a:solidFill>
                        <a:ln w="9525">
                          <a:solidFill>
                            <a:srgbClr val="FFCC66"/>
                          </a:solidFill>
                          <a:miter lim="800000"/>
                          <a:headEnd/>
                          <a:tailEnd/>
                        </a:ln>
                      </wps:spPr>
                      <wps:txb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wps:txbx>
                      <wps:bodyPr rot="0" vert="horz" wrap="square" lIns="91440" tIns="45720" rIns="91440" bIns="45720" anchor="t" anchorCtr="0" upright="1">
                        <a:noAutofit/>
                      </wps:bodyPr>
                    </wps:wsp>
                  </a:graphicData>
                </a:graphic>
              </wp:inline>
            </w:drawing>
          </mc:Choice>
          <mc:Fallback xmlns:w16du="http://schemas.microsoft.com/office/word/2023/wordml/word16du" xmlns:oel="http://schemas.microsoft.com/office/2019/extlst">
            <w:pict>
              <v:rect w14:anchorId="138536F7" id="Rectangle 4" o:spid="_x0000_s1026" style="width:224.25pt;height:2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" fillcolor="#ffc" strokecolor="#fc6">
                <v:textbox>
                  <w:txbxContent>
                    <w:p w14:paraId="2AC0C3CC" w14:textId="77777777" w:rsidR="00FE328D" w:rsidRPr="00DE7C2B" w:rsidRDefault="00FE328D" w:rsidP="006B74D0">
                      <w:pPr>
                        <w:rPr>
                          <w:rFonts w:ascii="Arial" w:hAnsi="Arial" w:cs="Arial"/>
                          <w:i/>
                          <w:sz w:val="18"/>
                          <w:szCs w:val="18"/>
                        </w:rPr>
                      </w:pPr>
                      <w:r w:rsidRPr="00DE7C2B">
                        <w:rPr>
                          <w:rFonts w:ascii="Arial" w:hAnsi="Arial" w:cs="Arial"/>
                          <w:i/>
                          <w:sz w:val="18"/>
                          <w:szCs w:val="18"/>
                        </w:rPr>
                        <w:t>Komentarz do sposobu dzielenia projektów na przedziały.</w:t>
                      </w:r>
                    </w:p>
                    <w:p w14:paraId="40242B45" w14:textId="77777777" w:rsidR="00FE328D" w:rsidRPr="00DE7C2B" w:rsidRDefault="00FE328D" w:rsidP="006B74D0">
                      <w:pPr>
                        <w:rPr>
                          <w:rFonts w:ascii="Arial" w:hAnsi="Arial" w:cs="Arial"/>
                          <w:sz w:val="18"/>
                          <w:szCs w:val="18"/>
                        </w:rPr>
                      </w:pPr>
                    </w:p>
                    <w:p w14:paraId="469CDED1" w14:textId="77777777" w:rsidR="00FE328D" w:rsidRPr="00DE7C2B" w:rsidRDefault="00FE328D" w:rsidP="006B74D0">
                      <w:pPr>
                        <w:rPr>
                          <w:rFonts w:ascii="Arial" w:hAnsi="Arial" w:cs="Arial"/>
                          <w:sz w:val="18"/>
                          <w:szCs w:val="18"/>
                        </w:rPr>
                      </w:pPr>
                      <w:r w:rsidRPr="00DE7C2B">
                        <w:rPr>
                          <w:rFonts w:ascii="Arial" w:hAnsi="Arial" w:cs="Arial"/>
                          <w:sz w:val="18"/>
                          <w:szCs w:val="18"/>
                        </w:rPr>
                        <w:t xml:space="preserve">W przykładzie ocenie podlega łącznie 37 projektów. Występują pozycje </w:t>
                      </w:r>
                      <w:r w:rsidRPr="00DE7C2B">
                        <w:rPr>
                          <w:rFonts w:ascii="Arial" w:hAnsi="Arial" w:cs="Arial"/>
                          <w:i/>
                          <w:sz w:val="18"/>
                          <w:szCs w:val="18"/>
                        </w:rPr>
                        <w:t>ex-aequo</w:t>
                      </w:r>
                      <w:r w:rsidRPr="00DE7C2B">
                        <w:rPr>
                          <w:rFonts w:ascii="Arial" w:hAnsi="Arial" w:cs="Arial"/>
                          <w:sz w:val="18"/>
                          <w:szCs w:val="18"/>
                        </w:rPr>
                        <w:t xml:space="preserve">: Projekt 14 i Projekt 15 oraz Projekt 24-29. W tym wypadku nie da się utworzyć równych pod względem liczby projektów przedziałów liczbowych. Najlepszym rozwiązaniem jest potraktowanie pozycji </w:t>
                      </w:r>
                      <w:r w:rsidRPr="00DE7C2B">
                        <w:rPr>
                          <w:rFonts w:ascii="Arial" w:hAnsi="Arial" w:cs="Arial"/>
                          <w:i/>
                          <w:sz w:val="18"/>
                          <w:szCs w:val="18"/>
                        </w:rPr>
                        <w:t>ex-aequo</w:t>
                      </w:r>
                      <w:r w:rsidRPr="00DE7C2B">
                        <w:rPr>
                          <w:rFonts w:ascii="Arial" w:hAnsi="Arial" w:cs="Arial"/>
                          <w:sz w:val="18"/>
                          <w:szCs w:val="18"/>
                        </w:rPr>
                        <w:t xml:space="preserve"> łącznie. W rezultacie, liczbę 31 projektów podzielono przez 8 i wynik zaokrąglono do 4. Następnie, licząc od najlepszego projektu odliczano co 4 projekty i tworzono w ten sposób przedziały. Projekty zajmujące pozycje </w:t>
                      </w:r>
                      <w:r w:rsidRPr="00DE7C2B">
                        <w:rPr>
                          <w:rFonts w:ascii="Arial" w:hAnsi="Arial" w:cs="Arial"/>
                          <w:i/>
                          <w:sz w:val="18"/>
                          <w:szCs w:val="18"/>
                        </w:rPr>
                        <w:t>ex-aequo</w:t>
                      </w:r>
                      <w:r w:rsidRPr="00DE7C2B">
                        <w:rPr>
                          <w:rFonts w:ascii="Arial" w:hAnsi="Arial" w:cs="Arial"/>
                          <w:sz w:val="18"/>
                          <w:szCs w:val="18"/>
                        </w:rPr>
                        <w:t xml:space="preserve"> potraktowano łącznie. W ten sposób, przedział czwarty liczy łącznie 5 projektów, ale gdyby uznać obie pozycje </w:t>
                      </w:r>
                      <w:r w:rsidRPr="00DE7C2B">
                        <w:rPr>
                          <w:rFonts w:ascii="Arial" w:hAnsi="Arial" w:cs="Arial"/>
                          <w:i/>
                          <w:sz w:val="18"/>
                          <w:szCs w:val="18"/>
                        </w:rPr>
                        <w:t>ex-aequo</w:t>
                      </w:r>
                      <w:r w:rsidRPr="00DE7C2B">
                        <w:rPr>
                          <w:rFonts w:ascii="Arial" w:hAnsi="Arial" w:cs="Arial"/>
                          <w:sz w:val="18"/>
                          <w:szCs w:val="18"/>
                        </w:rPr>
                        <w:t xml:space="preserve"> jako jeden projekt, to wówczas przedział liczy 4 projekty. Podobnie przedział szósty – liczy łącznie 9 projektów, ale gdyby wszystkie pozycje </w:t>
                      </w:r>
                      <w:r w:rsidRPr="00DE7C2B">
                        <w:rPr>
                          <w:rFonts w:ascii="Arial" w:hAnsi="Arial" w:cs="Arial"/>
                          <w:i/>
                          <w:sz w:val="18"/>
                          <w:szCs w:val="18"/>
                        </w:rPr>
                        <w:t>ex-aequo</w:t>
                      </w:r>
                      <w:r w:rsidRPr="00DE7C2B">
                        <w:rPr>
                          <w:rFonts w:ascii="Arial" w:hAnsi="Arial" w:cs="Arial"/>
                          <w:sz w:val="18"/>
                          <w:szCs w:val="18"/>
                          <w:u w:val="single"/>
                        </w:rPr>
                        <w:t xml:space="preserve"> </w:t>
                      </w:r>
                      <w:r w:rsidRPr="00DE7C2B">
                        <w:rPr>
                          <w:rFonts w:ascii="Arial" w:hAnsi="Arial" w:cs="Arial"/>
                          <w:sz w:val="18"/>
                          <w:szCs w:val="18"/>
                        </w:rPr>
                        <w:t>uznać jako jeden projekt, to wówczas przedział ten też liczy 4 projekty.</w:t>
                      </w:r>
                    </w:p>
                    <w:p w14:paraId="0B1CCF39" w14:textId="77777777" w:rsidR="00FE328D" w:rsidRPr="00DE7C2B" w:rsidRDefault="00FE328D" w:rsidP="006B74D0">
                      <w:pPr>
                        <w:rPr>
                          <w:rFonts w:ascii="Arial" w:hAnsi="Arial" w:cs="Arial"/>
                          <w:sz w:val="18"/>
                          <w:szCs w:val="18"/>
                        </w:rPr>
                      </w:pPr>
                      <w:r w:rsidRPr="00DE7C2B">
                        <w:rPr>
                          <w:rFonts w:ascii="Arial" w:hAnsi="Arial" w:cs="Arial"/>
                          <w:sz w:val="18"/>
                          <w:szCs w:val="18"/>
                        </w:rPr>
                        <w:t>Ostatni – ósmy przedział liczy tylko 3 projekty, ze względu na dokonane zaokrąglenie do 4.</w:t>
                      </w:r>
                    </w:p>
                  </w:txbxContent>
                </v:textbox>
                <w10:anchorlock/>
              </v:rect>
            </w:pict>
          </mc:Fallback>
        </mc:AlternateContent>
      </w:r>
    </w:p>
    <w:p w14:paraId="614F1565" w14:textId="77777777" w:rsidR="006B74D0" w:rsidRPr="002A2330" w:rsidRDefault="006B74D0" w:rsidP="006B74D0">
      <w:pPr>
        <w:spacing w:line="312" w:lineRule="auto"/>
        <w:rPr>
          <w:rFonts w:ascii="Arial" w:hAnsi="Arial" w:cs="Arial"/>
        </w:rPr>
      </w:pPr>
    </w:p>
    <w:sectPr w:rsidR="006B74D0" w:rsidRPr="002A233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FC01" w14:textId="77777777" w:rsidR="00FE328D" w:rsidRDefault="00FE328D" w:rsidP="006E6832">
      <w:r>
        <w:separator/>
      </w:r>
    </w:p>
  </w:endnote>
  <w:endnote w:type="continuationSeparator" w:id="0">
    <w:p w14:paraId="7C076B1C" w14:textId="77777777" w:rsidR="00FE328D" w:rsidRDefault="00FE328D" w:rsidP="006E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09521978"/>
      <w:docPartObj>
        <w:docPartGallery w:val="Page Numbers (Bottom of Page)"/>
        <w:docPartUnique/>
      </w:docPartObj>
    </w:sdtPr>
    <w:sdtEndPr/>
    <w:sdtContent>
      <w:p w14:paraId="34C70289" w14:textId="2955AA2C" w:rsidR="00FE328D" w:rsidRPr="001E135F" w:rsidRDefault="00FE328D">
        <w:pPr>
          <w:pStyle w:val="Stopka"/>
          <w:jc w:val="right"/>
          <w:rPr>
            <w:rFonts w:ascii="Arial" w:hAnsi="Arial" w:cs="Arial"/>
          </w:rPr>
        </w:pPr>
        <w:r w:rsidRPr="001E135F">
          <w:rPr>
            <w:rFonts w:ascii="Arial" w:hAnsi="Arial" w:cs="Arial"/>
          </w:rPr>
          <w:fldChar w:fldCharType="begin"/>
        </w:r>
        <w:r w:rsidRPr="001E135F">
          <w:rPr>
            <w:rFonts w:ascii="Arial" w:hAnsi="Arial" w:cs="Arial"/>
          </w:rPr>
          <w:instrText>PAGE   \* MERGEFORMAT</w:instrText>
        </w:r>
        <w:r w:rsidRPr="001E135F">
          <w:rPr>
            <w:rFonts w:ascii="Arial" w:hAnsi="Arial" w:cs="Arial"/>
          </w:rPr>
          <w:fldChar w:fldCharType="separate"/>
        </w:r>
        <w:r w:rsidR="00BA6F5C">
          <w:rPr>
            <w:rFonts w:ascii="Arial" w:hAnsi="Arial" w:cs="Arial"/>
            <w:noProof/>
          </w:rPr>
          <w:t>31</w:t>
        </w:r>
        <w:r w:rsidRPr="001E135F">
          <w:rPr>
            <w:rFonts w:ascii="Arial" w:hAnsi="Arial" w:cs="Arial"/>
          </w:rPr>
          <w:fldChar w:fldCharType="end"/>
        </w:r>
      </w:p>
    </w:sdtContent>
  </w:sdt>
  <w:p w14:paraId="4D85C371" w14:textId="77777777" w:rsidR="00FE328D" w:rsidRDefault="00FE32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3941" w14:textId="77777777" w:rsidR="00FE328D" w:rsidRDefault="00FE328D" w:rsidP="006E6832">
      <w:r>
        <w:separator/>
      </w:r>
    </w:p>
  </w:footnote>
  <w:footnote w:type="continuationSeparator" w:id="0">
    <w:p w14:paraId="0A321139" w14:textId="77777777" w:rsidR="00FE328D" w:rsidRDefault="00FE328D" w:rsidP="006E6832">
      <w:r>
        <w:continuationSeparator/>
      </w:r>
    </w:p>
  </w:footnote>
  <w:footnote w:id="1">
    <w:p w14:paraId="2EC70040" w14:textId="77777777" w:rsidR="00FD09F8" w:rsidRDefault="00FD09F8" w:rsidP="00FD09F8">
      <w:pPr>
        <w:pStyle w:val="Tekstprzypisudolnego"/>
      </w:pPr>
      <w:r>
        <w:rPr>
          <w:rStyle w:val="Odwoanieprzypisudolnego"/>
        </w:rPr>
        <w:footnoteRef/>
      </w:r>
      <w:r>
        <w:t xml:space="preserve"> </w:t>
      </w:r>
      <w:r w:rsidRPr="002B6732">
        <w:rPr>
          <w:rFonts w:ascii="Arial" w:hAnsi="Arial" w:cs="Arial"/>
          <w:sz w:val="16"/>
          <w:szCs w:val="16"/>
        </w:rPr>
        <w:t>Jeśli dotyczy tzn. jeśli w SzOP obowiązującym na dzień ogłoszenia naboru wniosków zostały one określone.</w:t>
      </w:r>
    </w:p>
  </w:footnote>
  <w:footnote w:id="2">
    <w:p w14:paraId="303606B9" w14:textId="77777777" w:rsidR="00FE328D" w:rsidRPr="00070CFB" w:rsidRDefault="00FE328D" w:rsidP="004F0832">
      <w:pPr>
        <w:pStyle w:val="Tekstprzypisudolnego"/>
      </w:pPr>
      <w:r w:rsidRPr="00070CFB">
        <w:rPr>
          <w:rStyle w:val="Odwoanieprzypisudolnego"/>
        </w:rPr>
        <w:footnoteRef/>
      </w:r>
      <w:r w:rsidRPr="00070CFB">
        <w:t xml:space="preserve"> </w:t>
      </w:r>
      <w:r w:rsidRPr="00070CFB">
        <w:rPr>
          <w:rFonts w:ascii="Arial" w:eastAsiaTheme="minorHAnsi" w:hAnsi="Arial" w:cs="Arial"/>
          <w:kern w:val="2"/>
          <w:sz w:val="18"/>
          <w:szCs w:val="18"/>
          <w:lang w:eastAsia="en-US"/>
          <w14:ligatures w14:val="standardContextual"/>
        </w:rPr>
        <w:t>Wyjątek stanowią kryteria określające minimalną liczbę punktów konieczną do osiągnięcia. W takim przypadku, gdy projekt nie uzyska minimalnej liczby punktów określonej w danym kryterium projekt uzyskuje ocenę negatywną bez względu na to czy przekroczy minimum procentowe w ramach oceny pozostałych kryteriów jakościowych</w:t>
      </w:r>
      <w:r w:rsidRPr="00070CFB">
        <w:rPr>
          <w:rFonts w:ascii="Arial" w:eastAsiaTheme="minorHAnsi" w:hAnsi="Arial" w:cs="Arial"/>
          <w:kern w:val="2"/>
          <w:sz w:val="22"/>
          <w:szCs w:val="22"/>
          <w:lang w:eastAsia="en-US"/>
          <w14:ligatures w14:val="standardContextual"/>
        </w:rPr>
        <w:t>.</w:t>
      </w:r>
    </w:p>
    <w:p w14:paraId="23ACC086" w14:textId="77777777" w:rsidR="00FE328D" w:rsidRPr="007C356F" w:rsidRDefault="00FE328D" w:rsidP="004F0832">
      <w:pPr>
        <w:pStyle w:val="Tekstprzypisudolnego"/>
      </w:pPr>
      <w:r w:rsidRPr="007C356F">
        <w:rPr>
          <w:rFonts w:ascii="Arial" w:hAnsi="Arial" w:cs="Arial"/>
          <w:sz w:val="18"/>
          <w:szCs w:val="18"/>
        </w:rPr>
        <w:t>Minimalny procent uzyskanych punktów określany jest każdorazowo w</w:t>
      </w:r>
      <w:r>
        <w:rPr>
          <w:rFonts w:ascii="Arial" w:hAnsi="Arial" w:cs="Arial"/>
          <w:sz w:val="18"/>
          <w:szCs w:val="18"/>
        </w:rPr>
        <w:t> </w:t>
      </w:r>
      <w:r w:rsidRPr="007C356F">
        <w:rPr>
          <w:rFonts w:ascii="Arial" w:hAnsi="Arial" w:cs="Arial"/>
          <w:sz w:val="18"/>
          <w:szCs w:val="18"/>
        </w:rPr>
        <w:t xml:space="preserve">regulaminie </w:t>
      </w:r>
      <w:r>
        <w:rPr>
          <w:rFonts w:ascii="Arial" w:hAnsi="Arial" w:cs="Arial"/>
          <w:sz w:val="18"/>
          <w:szCs w:val="18"/>
        </w:rPr>
        <w:t>wyboru projektów</w:t>
      </w:r>
      <w:r w:rsidRPr="007C356F">
        <w:rPr>
          <w:rFonts w:ascii="Arial" w:hAnsi="Arial" w:cs="Arial"/>
          <w:sz w:val="18"/>
          <w:szCs w:val="18"/>
        </w:rPr>
        <w:t>.</w:t>
      </w:r>
    </w:p>
  </w:footnote>
  <w:footnote w:id="3">
    <w:p w14:paraId="2934206E" w14:textId="77777777" w:rsidR="00FE328D" w:rsidRPr="00DE7C2B" w:rsidRDefault="00FE328D" w:rsidP="005728E1">
      <w:pPr>
        <w:pStyle w:val="Tekstprzypisudolnego"/>
        <w:rPr>
          <w:rFonts w:ascii="Arial" w:hAnsi="Arial" w:cs="Arial"/>
          <w:sz w:val="16"/>
          <w:szCs w:val="16"/>
        </w:rPr>
      </w:pPr>
      <w:r w:rsidRPr="00DE7C2B">
        <w:rPr>
          <w:rStyle w:val="Odwoanieprzypisudolnego"/>
          <w:rFonts w:ascii="Arial" w:hAnsi="Arial" w:cs="Arial"/>
          <w:sz w:val="16"/>
          <w:szCs w:val="16"/>
        </w:rPr>
        <w:footnoteRef/>
      </w:r>
      <w:r w:rsidRPr="00DE7C2B">
        <w:rPr>
          <w:rFonts w:ascii="Arial" w:hAnsi="Arial" w:cs="Arial"/>
          <w:sz w:val="16"/>
          <w:szCs w:val="16"/>
        </w:rPr>
        <w:t xml:space="preserve"> </w:t>
      </w:r>
      <w:hyperlink r:id="rId1" w:history="1">
        <w:r w:rsidRPr="00DE7C2B">
          <w:rPr>
            <w:rStyle w:val="Hipercze"/>
            <w:rFonts w:ascii="Arial" w:hAnsi="Arial" w:cs="Arial"/>
            <w:sz w:val="16"/>
            <w:szCs w:val="16"/>
          </w:rPr>
          <w:t>https://rsi.podkarpackie.pl/wp-content/uploads/2022/01/Strategia-RSI-WP-2021-2030_PL_WCAG.pdf</w:t>
        </w:r>
      </w:hyperlink>
      <w:r w:rsidRPr="00DE7C2B">
        <w:rPr>
          <w:rFonts w:ascii="Arial" w:hAnsi="Arial" w:cs="Arial"/>
          <w:sz w:val="16"/>
          <w:szCs w:val="16"/>
        </w:rPr>
        <w:t xml:space="preserve"> </w:t>
      </w:r>
    </w:p>
  </w:footnote>
  <w:footnote w:id="4">
    <w:p w14:paraId="4FCCE70A" w14:textId="77777777" w:rsidR="00FE328D" w:rsidRDefault="00FE328D" w:rsidP="005728E1">
      <w:pPr>
        <w:pStyle w:val="Tekstprzypisudolnego"/>
      </w:pPr>
      <w:r w:rsidRPr="00DE7C2B">
        <w:rPr>
          <w:rStyle w:val="Odwoanieprzypisudolnego"/>
          <w:rFonts w:ascii="Arial" w:hAnsi="Arial" w:cs="Arial"/>
          <w:sz w:val="16"/>
          <w:szCs w:val="16"/>
        </w:rPr>
        <w:footnoteRef/>
      </w:r>
      <w:r w:rsidRPr="00DE7C2B">
        <w:rPr>
          <w:rFonts w:ascii="Arial" w:hAnsi="Arial" w:cs="Arial"/>
          <w:sz w:val="16"/>
          <w:szCs w:val="16"/>
        </w:rPr>
        <w:t xml:space="preserve"> Na podstawie aktualnych na dzień ogłoszenia naboru wniosków danych o sytuacji na rynku pracy opracowywanych przez Wojewódzki Urząd Pracy w Rzeszowie: </w:t>
      </w:r>
      <w:hyperlink r:id="rId2" w:history="1">
        <w:r w:rsidRPr="00DE7C2B">
          <w:rPr>
            <w:rStyle w:val="Hipercze"/>
            <w:rFonts w:ascii="Arial" w:hAnsi="Arial" w:cs="Arial"/>
            <w:sz w:val="16"/>
            <w:szCs w:val="16"/>
          </w:rPr>
          <w:t>https://wuprzeszow.praca.gov.pl/rynek-pracy/statystyki-i-analizy/ranking-zawodow</w:t>
        </w:r>
      </w:hyperlink>
    </w:p>
  </w:footnote>
  <w:footnote w:id="5">
    <w:p w14:paraId="65E00E3E" w14:textId="21FF60A5" w:rsidR="00FE328D" w:rsidRPr="00372B6C" w:rsidRDefault="00FE328D" w:rsidP="006754EE">
      <w:pPr>
        <w:pStyle w:val="Tekstprzypisudolnego"/>
        <w:rPr>
          <w:rFonts w:ascii="Arial" w:hAnsi="Arial" w:cs="Arial"/>
          <w:sz w:val="16"/>
          <w:szCs w:val="16"/>
        </w:rPr>
      </w:pPr>
      <w:r>
        <w:rPr>
          <w:rStyle w:val="Odwoanieprzypisudolnego"/>
        </w:rPr>
        <w:footnoteRef/>
      </w:r>
      <w:r>
        <w:t xml:space="preserve"> </w:t>
      </w:r>
      <w:r w:rsidRPr="00B77CAE">
        <w:rPr>
          <w:rFonts w:ascii="Arial" w:hAnsi="Arial" w:cs="Arial"/>
          <w:sz w:val="16"/>
          <w:szCs w:val="16"/>
        </w:rPr>
        <w:t xml:space="preserve">Do wzoru należy podstawić wskaźnik pn. </w:t>
      </w:r>
      <w:r w:rsidRPr="007940D2">
        <w:rPr>
          <w:rFonts w:ascii="Arial" w:hAnsi="Arial" w:cs="Arial"/>
          <w:bCs/>
          <w:i/>
          <w:sz w:val="16"/>
          <w:szCs w:val="16"/>
        </w:rPr>
        <w:t>Pojemność klas w nowych lub zmodernizowanych placówkach oświatowych.</w:t>
      </w:r>
      <w:r w:rsidRPr="00B77CAE">
        <w:rPr>
          <w:rFonts w:ascii="Arial" w:hAnsi="Arial" w:cs="Arial"/>
          <w:bCs/>
          <w:sz w:val="16"/>
          <w:szCs w:val="16"/>
        </w:rPr>
        <w:t>.</w:t>
      </w:r>
    </w:p>
    <w:p w14:paraId="5F8F490C" w14:textId="77777777" w:rsidR="00FE328D" w:rsidRPr="00E65706" w:rsidRDefault="00FE328D" w:rsidP="006754E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A6E5" w14:textId="44EE836B" w:rsidR="00FE328D" w:rsidRDefault="00FE328D">
    <w:pPr>
      <w:pStyle w:val="Nagwek"/>
    </w:pPr>
    <w:r>
      <w:rPr>
        <w:noProof/>
      </w:rPr>
      <w:drawing>
        <wp:inline distT="0" distB="0" distL="0" distR="0" wp14:anchorId="105DCC4F" wp14:editId="1F41F6E3">
          <wp:extent cx="5761355" cy="463550"/>
          <wp:effectExtent l="0" t="0" r="0" b="0"/>
          <wp:doc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y&#10;&#10;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3F"/>
    <w:multiLevelType w:val="multilevel"/>
    <w:tmpl w:val="41222728"/>
    <w:styleLink w:val="WWNum26"/>
    <w:lvl w:ilvl="0">
      <w:numFmt w:val="bullet"/>
      <w:lvlText w:val=""/>
      <w:lvlJc w:val="left"/>
      <w:pPr>
        <w:ind w:left="360" w:hanging="360"/>
      </w:pPr>
      <w:rPr>
        <w:rFonts w:ascii="Symbol" w:hAnsi="Symbol"/>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04A97029"/>
    <w:multiLevelType w:val="multilevel"/>
    <w:tmpl w:val="6706E582"/>
    <w:styleLink w:val="WWNum45"/>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05BE733D"/>
    <w:multiLevelType w:val="hybridMultilevel"/>
    <w:tmpl w:val="1C007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D3FB0"/>
    <w:multiLevelType w:val="hybridMultilevel"/>
    <w:tmpl w:val="08200924"/>
    <w:lvl w:ilvl="0" w:tplc="07F22144">
      <w:start w:val="1"/>
      <w:numFmt w:val="bullet"/>
      <w:lvlText w:val=""/>
      <w:lvlJc w:val="left"/>
      <w:pPr>
        <w:ind w:left="862" w:hanging="360"/>
      </w:pPr>
      <w:rPr>
        <w:rFonts w:ascii="Symbol" w:hAnsi="Symbol" w:hint="default"/>
        <w:color w:val="auto"/>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2A2BDF"/>
    <w:multiLevelType w:val="hybridMultilevel"/>
    <w:tmpl w:val="6AE091C8"/>
    <w:lvl w:ilvl="0" w:tplc="3AA420D2">
      <w:start w:val="1"/>
      <w:numFmt w:val="bullet"/>
      <w:lvlText w:val="-"/>
      <w:lvlJc w:val="left"/>
      <w:pPr>
        <w:ind w:left="568" w:hanging="360"/>
      </w:pPr>
      <w:rPr>
        <w:rFonts w:ascii="Calibri" w:hAnsi="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12784729"/>
    <w:multiLevelType w:val="hybridMultilevel"/>
    <w:tmpl w:val="6E2A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01CD8"/>
    <w:multiLevelType w:val="multilevel"/>
    <w:tmpl w:val="A740DCE6"/>
    <w:styleLink w:val="WWNum43"/>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7" w15:restartNumberingAfterBreak="0">
    <w:nsid w:val="197F4481"/>
    <w:multiLevelType w:val="hybridMultilevel"/>
    <w:tmpl w:val="A3AA3252"/>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AE3405"/>
    <w:multiLevelType w:val="hybridMultilevel"/>
    <w:tmpl w:val="BC78F9C2"/>
    <w:lvl w:ilvl="0" w:tplc="3AA420D2">
      <w:start w:val="1"/>
      <w:numFmt w:val="bullet"/>
      <w:lvlText w:val="-"/>
      <w:lvlJc w:val="left"/>
      <w:pPr>
        <w:ind w:left="502"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C36DB5"/>
    <w:multiLevelType w:val="hybridMultilevel"/>
    <w:tmpl w:val="0E426B10"/>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1A6D84"/>
    <w:multiLevelType w:val="hybridMultilevel"/>
    <w:tmpl w:val="5E124296"/>
    <w:lvl w:ilvl="0" w:tplc="E9EE0F48">
      <w:start w:val="1"/>
      <w:numFmt w:val="upperRoman"/>
      <w:lvlText w:val="%1."/>
      <w:lvlJc w:val="left"/>
      <w:pPr>
        <w:ind w:left="1080" w:hanging="720"/>
      </w:pPr>
      <w:rPr>
        <w:rFonts w:cs="Arial" w:hint="default"/>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31343"/>
    <w:multiLevelType w:val="multilevel"/>
    <w:tmpl w:val="2A9C2580"/>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5556D12"/>
    <w:multiLevelType w:val="hybridMultilevel"/>
    <w:tmpl w:val="D09A4CF0"/>
    <w:lvl w:ilvl="0" w:tplc="36E2DFF8">
      <w:start w:val="1"/>
      <w:numFmt w:val="decimal"/>
      <w:lvlText w:val="%1)"/>
      <w:lvlJc w:val="left"/>
      <w:pPr>
        <w:tabs>
          <w:tab w:val="num" w:pos="720"/>
        </w:tabs>
        <w:ind w:left="720" w:hanging="360"/>
      </w:pPr>
      <w:rPr>
        <w:rFonts w:cs="Times New Roman" w:hint="default"/>
      </w:rPr>
    </w:lvl>
    <w:lvl w:ilvl="1" w:tplc="07F22144">
      <w:start w:val="1"/>
      <w:numFmt w:val="bullet"/>
      <w:lvlText w:val=""/>
      <w:lvlJc w:val="left"/>
      <w:pPr>
        <w:tabs>
          <w:tab w:val="num" w:pos="1369"/>
        </w:tabs>
        <w:ind w:left="1369" w:hanging="289"/>
      </w:pPr>
      <w:rPr>
        <w:rFonts w:ascii="Symbol" w:hAnsi="Symbol"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213C0C"/>
    <w:multiLevelType w:val="multilevel"/>
    <w:tmpl w:val="A81A84E6"/>
    <w:styleLink w:val="WWNum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272622"/>
    <w:multiLevelType w:val="hybridMultilevel"/>
    <w:tmpl w:val="5FE2BE96"/>
    <w:lvl w:ilvl="0" w:tplc="23B6831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A7AD9"/>
    <w:multiLevelType w:val="multilevel"/>
    <w:tmpl w:val="788E3E1C"/>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AB818FB"/>
    <w:multiLevelType w:val="hybridMultilevel"/>
    <w:tmpl w:val="B4CC682A"/>
    <w:lvl w:ilvl="0" w:tplc="50425C2A">
      <w:start w:val="1"/>
      <w:numFmt w:val="decimal"/>
      <w:lvlText w:val="1.%1."/>
      <w:lvlJc w:val="left"/>
      <w:pPr>
        <w:ind w:left="795" w:hanging="360"/>
      </w:pPr>
      <w:rPr>
        <w:rFonts w:hint="default"/>
      </w:rPr>
    </w:lvl>
    <w:lvl w:ilvl="1" w:tplc="9A5E8B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645CF"/>
    <w:multiLevelType w:val="hybridMultilevel"/>
    <w:tmpl w:val="B04A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7764C9"/>
    <w:multiLevelType w:val="hybridMultilevel"/>
    <w:tmpl w:val="8F7AA8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83D3E"/>
    <w:multiLevelType w:val="hybridMultilevel"/>
    <w:tmpl w:val="72EAD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7C228F"/>
    <w:multiLevelType w:val="hybridMultilevel"/>
    <w:tmpl w:val="1152F97A"/>
    <w:lvl w:ilvl="0" w:tplc="77E86818">
      <w:start w:val="1"/>
      <w:numFmt w:val="bullet"/>
      <w:lvlText w:val=""/>
      <w:lvlJc w:val="left"/>
      <w:pPr>
        <w:ind w:left="862"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35CF7A54"/>
    <w:multiLevelType w:val="hybridMultilevel"/>
    <w:tmpl w:val="880A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8B2A8F"/>
    <w:multiLevelType w:val="hybridMultilevel"/>
    <w:tmpl w:val="F8BA8968"/>
    <w:lvl w:ilvl="0" w:tplc="E73686D4">
      <w:start w:val="6"/>
      <w:numFmt w:val="bullet"/>
      <w:lvlText w:val="•"/>
      <w:lvlJc w:val="left"/>
      <w:pPr>
        <w:ind w:left="502" w:hanging="360"/>
      </w:pPr>
      <w:rPr>
        <w:rFonts w:ascii="Arial" w:eastAsiaTheme="minorHAnsi"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3" w15:restartNumberingAfterBreak="0">
    <w:nsid w:val="37A61A70"/>
    <w:multiLevelType w:val="multilevel"/>
    <w:tmpl w:val="F1F6275E"/>
    <w:styleLink w:val="WWNum45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014975"/>
    <w:multiLevelType w:val="multilevel"/>
    <w:tmpl w:val="AF721614"/>
    <w:styleLink w:val="WWNum421"/>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5" w15:restartNumberingAfterBreak="0">
    <w:nsid w:val="3BD80031"/>
    <w:multiLevelType w:val="hybridMultilevel"/>
    <w:tmpl w:val="04B4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2159B2"/>
    <w:multiLevelType w:val="hybridMultilevel"/>
    <w:tmpl w:val="758875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BE38E8"/>
    <w:multiLevelType w:val="hybridMultilevel"/>
    <w:tmpl w:val="422294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ED3D7E"/>
    <w:multiLevelType w:val="hybridMultilevel"/>
    <w:tmpl w:val="ACF0131C"/>
    <w:lvl w:ilvl="0" w:tplc="FFFFFFFF">
      <w:start w:val="1"/>
      <w:numFmt w:val="decimal"/>
      <w:lvlText w:val="1.%1."/>
      <w:lvlJc w:val="left"/>
      <w:pPr>
        <w:ind w:left="795" w:hanging="360"/>
      </w:pPr>
      <w:rPr>
        <w:rFonts w:hint="default"/>
      </w:rPr>
    </w:lvl>
    <w:lvl w:ilvl="1" w:tplc="A13CFC66">
      <w:start w:val="1"/>
      <w:numFmt w:val="decimal"/>
      <w:lvlText w:val="2.%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F4162CD"/>
    <w:multiLevelType w:val="hybridMultilevel"/>
    <w:tmpl w:val="9A24BC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86E449D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B63FCC"/>
    <w:multiLevelType w:val="hybridMultilevel"/>
    <w:tmpl w:val="40A8E6FA"/>
    <w:styleLink w:val="WWNum2611"/>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314A56"/>
    <w:multiLevelType w:val="hybridMultilevel"/>
    <w:tmpl w:val="F5347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3219D0"/>
    <w:multiLevelType w:val="hybridMultilevel"/>
    <w:tmpl w:val="E6607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F76C9B"/>
    <w:multiLevelType w:val="hybridMultilevel"/>
    <w:tmpl w:val="FC0E6348"/>
    <w:styleLink w:val="WWNum431"/>
    <w:lvl w:ilvl="0" w:tplc="A2E6E96E">
      <w:start w:val="1"/>
      <w:numFmt w:val="decimal"/>
      <w:lvlText w:val="2.2.%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CA1015"/>
    <w:multiLevelType w:val="hybridMultilevel"/>
    <w:tmpl w:val="3372113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13F2593"/>
    <w:multiLevelType w:val="hybridMultilevel"/>
    <w:tmpl w:val="52864930"/>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16134F2"/>
    <w:multiLevelType w:val="hybridMultilevel"/>
    <w:tmpl w:val="6D7C9C7E"/>
    <w:lvl w:ilvl="0" w:tplc="FFFFFFFF">
      <w:start w:val="1"/>
      <w:numFmt w:val="lowerLetter"/>
      <w:lvlText w:val="%1)"/>
      <w:lvlJc w:val="left"/>
      <w:pPr>
        <w:ind w:left="720" w:hanging="360"/>
      </w:pPr>
      <w:rPr>
        <w:rFonts w:hint="default"/>
      </w:rPr>
    </w:lvl>
    <w:lvl w:ilvl="1" w:tplc="38BE36E6">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E464A0"/>
    <w:multiLevelType w:val="hybridMultilevel"/>
    <w:tmpl w:val="4EB6F242"/>
    <w:lvl w:ilvl="0" w:tplc="D5FEEA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15585B"/>
    <w:multiLevelType w:val="hybridMultilevel"/>
    <w:tmpl w:val="288AB2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8B6F30"/>
    <w:multiLevelType w:val="hybridMultilevel"/>
    <w:tmpl w:val="75E8CD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1E61B3"/>
    <w:multiLevelType w:val="hybridMultilevel"/>
    <w:tmpl w:val="199CFE1C"/>
    <w:lvl w:ilvl="0" w:tplc="E4F05E9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0600A3"/>
    <w:multiLevelType w:val="hybridMultilevel"/>
    <w:tmpl w:val="332A64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FC38F9"/>
    <w:multiLevelType w:val="hybridMultilevel"/>
    <w:tmpl w:val="BBE6F616"/>
    <w:lvl w:ilvl="0" w:tplc="07F22144">
      <w:start w:val="1"/>
      <w:numFmt w:val="bullet"/>
      <w:lvlText w:val=""/>
      <w:lvlJc w:val="left"/>
      <w:pPr>
        <w:ind w:left="502"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1516F0B"/>
    <w:multiLevelType w:val="hybridMultilevel"/>
    <w:tmpl w:val="6B8EC8B6"/>
    <w:styleLink w:val="WWNum2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831DEA"/>
    <w:multiLevelType w:val="hybridMultilevel"/>
    <w:tmpl w:val="206C3AC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0F23B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701DD4"/>
    <w:multiLevelType w:val="hybridMultilevel"/>
    <w:tmpl w:val="1B9EC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7933DB"/>
    <w:multiLevelType w:val="hybridMultilevel"/>
    <w:tmpl w:val="299C9984"/>
    <w:lvl w:ilvl="0" w:tplc="07F22144">
      <w:start w:val="1"/>
      <w:numFmt w:val="bullet"/>
      <w:lvlText w:val=""/>
      <w:lvlJc w:val="left"/>
      <w:pPr>
        <w:ind w:left="1582" w:hanging="360"/>
      </w:pPr>
      <w:rPr>
        <w:rFonts w:ascii="Symbol" w:hAnsi="Symbol" w:hint="default"/>
        <w:color w:val="auto"/>
        <w:sz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30"/>
  </w:num>
  <w:num w:numId="2">
    <w:abstractNumId w:val="13"/>
  </w:num>
  <w:num w:numId="3">
    <w:abstractNumId w:val="16"/>
  </w:num>
  <w:num w:numId="4">
    <w:abstractNumId w:val="28"/>
  </w:num>
  <w:num w:numId="5">
    <w:abstractNumId w:val="33"/>
  </w:num>
  <w:num w:numId="6">
    <w:abstractNumId w:val="43"/>
  </w:num>
  <w:num w:numId="7">
    <w:abstractNumId w:val="23"/>
  </w:num>
  <w:num w:numId="8">
    <w:abstractNumId w:val="6"/>
  </w:num>
  <w:num w:numId="9">
    <w:abstractNumId w:val="0"/>
  </w:num>
  <w:num w:numId="10">
    <w:abstractNumId w:val="1"/>
  </w:num>
  <w:num w:numId="11">
    <w:abstractNumId w:val="24"/>
  </w:num>
  <w:num w:numId="12">
    <w:abstractNumId w:val="11"/>
  </w:num>
  <w:num w:numId="13">
    <w:abstractNumId w:val="15"/>
  </w:num>
  <w:num w:numId="14">
    <w:abstractNumId w:val="38"/>
  </w:num>
  <w:num w:numId="15">
    <w:abstractNumId w:val="44"/>
  </w:num>
  <w:num w:numId="16">
    <w:abstractNumId w:val="36"/>
  </w:num>
  <w:num w:numId="17">
    <w:abstractNumId w:val="40"/>
  </w:num>
  <w:num w:numId="18">
    <w:abstractNumId w:val="21"/>
  </w:num>
  <w:num w:numId="19">
    <w:abstractNumId w:val="25"/>
  </w:num>
  <w:num w:numId="20">
    <w:abstractNumId w:val="2"/>
  </w:num>
  <w:num w:numId="21">
    <w:abstractNumId w:val="10"/>
  </w:num>
  <w:num w:numId="22">
    <w:abstractNumId w:val="12"/>
  </w:num>
  <w:num w:numId="23">
    <w:abstractNumId w:val="14"/>
  </w:num>
  <w:num w:numId="24">
    <w:abstractNumId w:val="5"/>
  </w:num>
  <w:num w:numId="25">
    <w:abstractNumId w:val="37"/>
  </w:num>
  <w:num w:numId="26">
    <w:abstractNumId w:val="39"/>
  </w:num>
  <w:num w:numId="27">
    <w:abstractNumId w:val="17"/>
  </w:num>
  <w:num w:numId="28">
    <w:abstractNumId w:val="27"/>
  </w:num>
  <w:num w:numId="29">
    <w:abstractNumId w:val="22"/>
  </w:num>
  <w:num w:numId="30">
    <w:abstractNumId w:val="7"/>
  </w:num>
  <w:num w:numId="31">
    <w:abstractNumId w:val="45"/>
  </w:num>
  <w:num w:numId="32">
    <w:abstractNumId w:val="26"/>
  </w:num>
  <w:num w:numId="33">
    <w:abstractNumId w:val="18"/>
  </w:num>
  <w:num w:numId="34">
    <w:abstractNumId w:val="41"/>
  </w:num>
  <w:num w:numId="35">
    <w:abstractNumId w:val="32"/>
  </w:num>
  <w:num w:numId="36">
    <w:abstractNumId w:val="29"/>
  </w:num>
  <w:num w:numId="37">
    <w:abstractNumId w:val="19"/>
  </w:num>
  <w:num w:numId="38">
    <w:abstractNumId w:val="31"/>
  </w:num>
  <w:num w:numId="39">
    <w:abstractNumId w:val="4"/>
  </w:num>
  <w:num w:numId="40">
    <w:abstractNumId w:val="8"/>
  </w:num>
  <w:num w:numId="41">
    <w:abstractNumId w:val="20"/>
  </w:num>
  <w:num w:numId="42">
    <w:abstractNumId w:val="42"/>
  </w:num>
  <w:num w:numId="43">
    <w:abstractNumId w:val="9"/>
  </w:num>
  <w:num w:numId="44">
    <w:abstractNumId w:val="46"/>
  </w:num>
  <w:num w:numId="45">
    <w:abstractNumId w:val="3"/>
  </w:num>
  <w:num w:numId="46">
    <w:abstractNumId w:val="34"/>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38"/>
    <w:rsid w:val="000002E1"/>
    <w:rsid w:val="0000315E"/>
    <w:rsid w:val="00012A46"/>
    <w:rsid w:val="00014E45"/>
    <w:rsid w:val="000153B7"/>
    <w:rsid w:val="00016CF0"/>
    <w:rsid w:val="00017621"/>
    <w:rsid w:val="00021903"/>
    <w:rsid w:val="0002625B"/>
    <w:rsid w:val="00027EBA"/>
    <w:rsid w:val="00030068"/>
    <w:rsid w:val="00031F5F"/>
    <w:rsid w:val="00034019"/>
    <w:rsid w:val="00047837"/>
    <w:rsid w:val="0004783C"/>
    <w:rsid w:val="000515E4"/>
    <w:rsid w:val="00052264"/>
    <w:rsid w:val="00052D1D"/>
    <w:rsid w:val="0005303B"/>
    <w:rsid w:val="00053CD5"/>
    <w:rsid w:val="000547A0"/>
    <w:rsid w:val="00056DF1"/>
    <w:rsid w:val="0005701A"/>
    <w:rsid w:val="000579C8"/>
    <w:rsid w:val="00060DEE"/>
    <w:rsid w:val="00061B01"/>
    <w:rsid w:val="0006775C"/>
    <w:rsid w:val="000700F2"/>
    <w:rsid w:val="000701E7"/>
    <w:rsid w:val="00070BD2"/>
    <w:rsid w:val="00070CFB"/>
    <w:rsid w:val="00070E16"/>
    <w:rsid w:val="0007272F"/>
    <w:rsid w:val="00074832"/>
    <w:rsid w:val="00075FE0"/>
    <w:rsid w:val="0008021E"/>
    <w:rsid w:val="000813BD"/>
    <w:rsid w:val="000921E5"/>
    <w:rsid w:val="00092B39"/>
    <w:rsid w:val="00092D9C"/>
    <w:rsid w:val="000A1D60"/>
    <w:rsid w:val="000A242D"/>
    <w:rsid w:val="000A43AA"/>
    <w:rsid w:val="000A4921"/>
    <w:rsid w:val="000A4D07"/>
    <w:rsid w:val="000A639C"/>
    <w:rsid w:val="000A69B3"/>
    <w:rsid w:val="000A7A99"/>
    <w:rsid w:val="000B03C3"/>
    <w:rsid w:val="000B2EC9"/>
    <w:rsid w:val="000B5329"/>
    <w:rsid w:val="000C050B"/>
    <w:rsid w:val="000C3060"/>
    <w:rsid w:val="000C30CF"/>
    <w:rsid w:val="000C366A"/>
    <w:rsid w:val="000C451C"/>
    <w:rsid w:val="000C4814"/>
    <w:rsid w:val="000C600C"/>
    <w:rsid w:val="000D3824"/>
    <w:rsid w:val="000D4750"/>
    <w:rsid w:val="000E4609"/>
    <w:rsid w:val="000E56C0"/>
    <w:rsid w:val="000E6214"/>
    <w:rsid w:val="000F39CA"/>
    <w:rsid w:val="000F4974"/>
    <w:rsid w:val="000F79AF"/>
    <w:rsid w:val="001015E5"/>
    <w:rsid w:val="00103973"/>
    <w:rsid w:val="00106783"/>
    <w:rsid w:val="00113C84"/>
    <w:rsid w:val="00115120"/>
    <w:rsid w:val="0011643D"/>
    <w:rsid w:val="0011788B"/>
    <w:rsid w:val="00125508"/>
    <w:rsid w:val="0012724E"/>
    <w:rsid w:val="0013603F"/>
    <w:rsid w:val="00136B69"/>
    <w:rsid w:val="00137A9D"/>
    <w:rsid w:val="0014056C"/>
    <w:rsid w:val="001413E4"/>
    <w:rsid w:val="00144657"/>
    <w:rsid w:val="00144700"/>
    <w:rsid w:val="00144B80"/>
    <w:rsid w:val="001538D6"/>
    <w:rsid w:val="0015760D"/>
    <w:rsid w:val="00160787"/>
    <w:rsid w:val="001611BF"/>
    <w:rsid w:val="001623EC"/>
    <w:rsid w:val="00162AA3"/>
    <w:rsid w:val="00163D14"/>
    <w:rsid w:val="00173C39"/>
    <w:rsid w:val="001804C0"/>
    <w:rsid w:val="00183003"/>
    <w:rsid w:val="00184187"/>
    <w:rsid w:val="00185296"/>
    <w:rsid w:val="001872CF"/>
    <w:rsid w:val="00190897"/>
    <w:rsid w:val="00192C96"/>
    <w:rsid w:val="0019456B"/>
    <w:rsid w:val="00197812"/>
    <w:rsid w:val="001A6B19"/>
    <w:rsid w:val="001B1F15"/>
    <w:rsid w:val="001D2304"/>
    <w:rsid w:val="001D2366"/>
    <w:rsid w:val="001D673B"/>
    <w:rsid w:val="001E135F"/>
    <w:rsid w:val="001E1AD9"/>
    <w:rsid w:val="001E2BA9"/>
    <w:rsid w:val="001E3E92"/>
    <w:rsid w:val="001F7048"/>
    <w:rsid w:val="0020165D"/>
    <w:rsid w:val="002018E6"/>
    <w:rsid w:val="002047C5"/>
    <w:rsid w:val="0020577B"/>
    <w:rsid w:val="00212AE8"/>
    <w:rsid w:val="0021418A"/>
    <w:rsid w:val="002172BD"/>
    <w:rsid w:val="002244B5"/>
    <w:rsid w:val="00225593"/>
    <w:rsid w:val="00226CDE"/>
    <w:rsid w:val="0022796A"/>
    <w:rsid w:val="00227CD4"/>
    <w:rsid w:val="00230BC8"/>
    <w:rsid w:val="00236240"/>
    <w:rsid w:val="00237D19"/>
    <w:rsid w:val="00241E64"/>
    <w:rsid w:val="002420D5"/>
    <w:rsid w:val="00244C5A"/>
    <w:rsid w:val="00246630"/>
    <w:rsid w:val="00254388"/>
    <w:rsid w:val="00255F63"/>
    <w:rsid w:val="00263159"/>
    <w:rsid w:val="0026319F"/>
    <w:rsid w:val="00263C83"/>
    <w:rsid w:val="00264EC4"/>
    <w:rsid w:val="00265BE2"/>
    <w:rsid w:val="00276C57"/>
    <w:rsid w:val="002774F2"/>
    <w:rsid w:val="002876D9"/>
    <w:rsid w:val="00294724"/>
    <w:rsid w:val="002966BF"/>
    <w:rsid w:val="002A5E3F"/>
    <w:rsid w:val="002A603B"/>
    <w:rsid w:val="002A7F74"/>
    <w:rsid w:val="002B404D"/>
    <w:rsid w:val="002B62FA"/>
    <w:rsid w:val="002B6315"/>
    <w:rsid w:val="002B7407"/>
    <w:rsid w:val="002C0007"/>
    <w:rsid w:val="002C0B53"/>
    <w:rsid w:val="002C4F07"/>
    <w:rsid w:val="002D182D"/>
    <w:rsid w:val="002D6122"/>
    <w:rsid w:val="002D64D6"/>
    <w:rsid w:val="002E492F"/>
    <w:rsid w:val="002E66DF"/>
    <w:rsid w:val="002E7320"/>
    <w:rsid w:val="002E7E70"/>
    <w:rsid w:val="002F14A2"/>
    <w:rsid w:val="002F1B10"/>
    <w:rsid w:val="002F4165"/>
    <w:rsid w:val="002F4CE7"/>
    <w:rsid w:val="002F6118"/>
    <w:rsid w:val="00305873"/>
    <w:rsid w:val="003073F2"/>
    <w:rsid w:val="00307672"/>
    <w:rsid w:val="0030784C"/>
    <w:rsid w:val="003132E9"/>
    <w:rsid w:val="00322A8F"/>
    <w:rsid w:val="00332183"/>
    <w:rsid w:val="003348A8"/>
    <w:rsid w:val="003353B7"/>
    <w:rsid w:val="00335D00"/>
    <w:rsid w:val="0033781F"/>
    <w:rsid w:val="0034446C"/>
    <w:rsid w:val="00344AFB"/>
    <w:rsid w:val="00347408"/>
    <w:rsid w:val="00347EB1"/>
    <w:rsid w:val="00350990"/>
    <w:rsid w:val="00354198"/>
    <w:rsid w:val="0035622D"/>
    <w:rsid w:val="0035764A"/>
    <w:rsid w:val="00360CFF"/>
    <w:rsid w:val="00363A25"/>
    <w:rsid w:val="0036524D"/>
    <w:rsid w:val="00365FE7"/>
    <w:rsid w:val="00371189"/>
    <w:rsid w:val="00373BE6"/>
    <w:rsid w:val="00374736"/>
    <w:rsid w:val="003765DD"/>
    <w:rsid w:val="003807F2"/>
    <w:rsid w:val="003900BF"/>
    <w:rsid w:val="003936C4"/>
    <w:rsid w:val="00393F32"/>
    <w:rsid w:val="00395AF8"/>
    <w:rsid w:val="00397474"/>
    <w:rsid w:val="003A019D"/>
    <w:rsid w:val="003A5E37"/>
    <w:rsid w:val="003B14B8"/>
    <w:rsid w:val="003B2BE7"/>
    <w:rsid w:val="003B31EA"/>
    <w:rsid w:val="003B3F1E"/>
    <w:rsid w:val="003B54C1"/>
    <w:rsid w:val="003B58E8"/>
    <w:rsid w:val="003B761E"/>
    <w:rsid w:val="003C753C"/>
    <w:rsid w:val="003D0542"/>
    <w:rsid w:val="003D1426"/>
    <w:rsid w:val="003D187E"/>
    <w:rsid w:val="003D1AF9"/>
    <w:rsid w:val="003D26F7"/>
    <w:rsid w:val="003D54C3"/>
    <w:rsid w:val="003E00EB"/>
    <w:rsid w:val="003E1F96"/>
    <w:rsid w:val="003E3400"/>
    <w:rsid w:val="003E4214"/>
    <w:rsid w:val="003E4FA9"/>
    <w:rsid w:val="003F11E7"/>
    <w:rsid w:val="003F1A63"/>
    <w:rsid w:val="003F7503"/>
    <w:rsid w:val="00401DAE"/>
    <w:rsid w:val="00402E67"/>
    <w:rsid w:val="00405516"/>
    <w:rsid w:val="0041176F"/>
    <w:rsid w:val="00412224"/>
    <w:rsid w:val="00413566"/>
    <w:rsid w:val="00414E3A"/>
    <w:rsid w:val="004155AE"/>
    <w:rsid w:val="00424401"/>
    <w:rsid w:val="00424A3A"/>
    <w:rsid w:val="00425D89"/>
    <w:rsid w:val="00425F6F"/>
    <w:rsid w:val="00430784"/>
    <w:rsid w:val="00431EDA"/>
    <w:rsid w:val="00431EE9"/>
    <w:rsid w:val="00433122"/>
    <w:rsid w:val="00434293"/>
    <w:rsid w:val="00453A19"/>
    <w:rsid w:val="004558C3"/>
    <w:rsid w:val="00457712"/>
    <w:rsid w:val="004636B4"/>
    <w:rsid w:val="00463890"/>
    <w:rsid w:val="00467AD6"/>
    <w:rsid w:val="004740F7"/>
    <w:rsid w:val="00474516"/>
    <w:rsid w:val="00484C97"/>
    <w:rsid w:val="00487233"/>
    <w:rsid w:val="004908C0"/>
    <w:rsid w:val="00497885"/>
    <w:rsid w:val="004A2AC0"/>
    <w:rsid w:val="004A5D80"/>
    <w:rsid w:val="004B3600"/>
    <w:rsid w:val="004C1EBE"/>
    <w:rsid w:val="004C6971"/>
    <w:rsid w:val="004D19CA"/>
    <w:rsid w:val="004D22B0"/>
    <w:rsid w:val="004D2EA8"/>
    <w:rsid w:val="004D3494"/>
    <w:rsid w:val="004E2F24"/>
    <w:rsid w:val="004E70F6"/>
    <w:rsid w:val="004F0832"/>
    <w:rsid w:val="0050389F"/>
    <w:rsid w:val="005047AB"/>
    <w:rsid w:val="00511B95"/>
    <w:rsid w:val="00516387"/>
    <w:rsid w:val="00521882"/>
    <w:rsid w:val="00524DA7"/>
    <w:rsid w:val="00526196"/>
    <w:rsid w:val="00526B60"/>
    <w:rsid w:val="005328CC"/>
    <w:rsid w:val="00534EE8"/>
    <w:rsid w:val="0053622B"/>
    <w:rsid w:val="00537FC6"/>
    <w:rsid w:val="00540C49"/>
    <w:rsid w:val="00540C52"/>
    <w:rsid w:val="00541080"/>
    <w:rsid w:val="00541109"/>
    <w:rsid w:val="00545CAB"/>
    <w:rsid w:val="00547575"/>
    <w:rsid w:val="005504FF"/>
    <w:rsid w:val="0055137C"/>
    <w:rsid w:val="0055233C"/>
    <w:rsid w:val="00555A67"/>
    <w:rsid w:val="00555D85"/>
    <w:rsid w:val="0055618B"/>
    <w:rsid w:val="0056294D"/>
    <w:rsid w:val="0056339D"/>
    <w:rsid w:val="00566737"/>
    <w:rsid w:val="005678FD"/>
    <w:rsid w:val="005728E1"/>
    <w:rsid w:val="00572AC5"/>
    <w:rsid w:val="00572E3C"/>
    <w:rsid w:val="00574487"/>
    <w:rsid w:val="00587842"/>
    <w:rsid w:val="00590273"/>
    <w:rsid w:val="00590CDD"/>
    <w:rsid w:val="00596A70"/>
    <w:rsid w:val="00597705"/>
    <w:rsid w:val="005A00FB"/>
    <w:rsid w:val="005A2529"/>
    <w:rsid w:val="005A36B3"/>
    <w:rsid w:val="005A5400"/>
    <w:rsid w:val="005B0961"/>
    <w:rsid w:val="005B2E87"/>
    <w:rsid w:val="005B3DA7"/>
    <w:rsid w:val="005B6814"/>
    <w:rsid w:val="005B7427"/>
    <w:rsid w:val="005C11AE"/>
    <w:rsid w:val="005C1DEA"/>
    <w:rsid w:val="005C37F9"/>
    <w:rsid w:val="005C5AB3"/>
    <w:rsid w:val="005C6767"/>
    <w:rsid w:val="005C6994"/>
    <w:rsid w:val="005D042C"/>
    <w:rsid w:val="005D1476"/>
    <w:rsid w:val="005D42CC"/>
    <w:rsid w:val="005D557D"/>
    <w:rsid w:val="005D7864"/>
    <w:rsid w:val="005E339A"/>
    <w:rsid w:val="005E4FD4"/>
    <w:rsid w:val="005F1F02"/>
    <w:rsid w:val="005F3C99"/>
    <w:rsid w:val="005F5ED0"/>
    <w:rsid w:val="005F6282"/>
    <w:rsid w:val="005F6B59"/>
    <w:rsid w:val="00613149"/>
    <w:rsid w:val="006158FC"/>
    <w:rsid w:val="0061643A"/>
    <w:rsid w:val="00627B62"/>
    <w:rsid w:val="006304EE"/>
    <w:rsid w:val="00630696"/>
    <w:rsid w:val="00630AA7"/>
    <w:rsid w:val="00630B90"/>
    <w:rsid w:val="00633276"/>
    <w:rsid w:val="00635FB4"/>
    <w:rsid w:val="00637296"/>
    <w:rsid w:val="0063736E"/>
    <w:rsid w:val="00644B39"/>
    <w:rsid w:val="00646163"/>
    <w:rsid w:val="00653381"/>
    <w:rsid w:val="006559E5"/>
    <w:rsid w:val="006567E5"/>
    <w:rsid w:val="00662BE7"/>
    <w:rsid w:val="00667DE3"/>
    <w:rsid w:val="00670E29"/>
    <w:rsid w:val="006719A7"/>
    <w:rsid w:val="00673052"/>
    <w:rsid w:val="006754EE"/>
    <w:rsid w:val="00682A53"/>
    <w:rsid w:val="00682CD3"/>
    <w:rsid w:val="00684415"/>
    <w:rsid w:val="00684C7F"/>
    <w:rsid w:val="00686585"/>
    <w:rsid w:val="00687D68"/>
    <w:rsid w:val="006901C1"/>
    <w:rsid w:val="00695561"/>
    <w:rsid w:val="00695F8D"/>
    <w:rsid w:val="00696E30"/>
    <w:rsid w:val="00697291"/>
    <w:rsid w:val="006A2B2D"/>
    <w:rsid w:val="006B1C8D"/>
    <w:rsid w:val="006B44E5"/>
    <w:rsid w:val="006B4C78"/>
    <w:rsid w:val="006B5A92"/>
    <w:rsid w:val="006B74D0"/>
    <w:rsid w:val="006C29FC"/>
    <w:rsid w:val="006C4265"/>
    <w:rsid w:val="006C4E33"/>
    <w:rsid w:val="006C554B"/>
    <w:rsid w:val="006D1402"/>
    <w:rsid w:val="006D3856"/>
    <w:rsid w:val="006D4F1E"/>
    <w:rsid w:val="006D7ADB"/>
    <w:rsid w:val="006E1685"/>
    <w:rsid w:val="006E3C95"/>
    <w:rsid w:val="006E545E"/>
    <w:rsid w:val="006E6832"/>
    <w:rsid w:val="006E7BCF"/>
    <w:rsid w:val="006F087B"/>
    <w:rsid w:val="006F0D5B"/>
    <w:rsid w:val="006F2507"/>
    <w:rsid w:val="006F2832"/>
    <w:rsid w:val="006F4DDC"/>
    <w:rsid w:val="0070192C"/>
    <w:rsid w:val="00701F27"/>
    <w:rsid w:val="0070755C"/>
    <w:rsid w:val="00712411"/>
    <w:rsid w:val="00713629"/>
    <w:rsid w:val="00725FA2"/>
    <w:rsid w:val="00726C73"/>
    <w:rsid w:val="00730B33"/>
    <w:rsid w:val="007314A9"/>
    <w:rsid w:val="0073423E"/>
    <w:rsid w:val="007433CE"/>
    <w:rsid w:val="0074356F"/>
    <w:rsid w:val="00747068"/>
    <w:rsid w:val="00751609"/>
    <w:rsid w:val="00752DF7"/>
    <w:rsid w:val="00755E23"/>
    <w:rsid w:val="00757837"/>
    <w:rsid w:val="00761A68"/>
    <w:rsid w:val="00762210"/>
    <w:rsid w:val="0076221C"/>
    <w:rsid w:val="007636CE"/>
    <w:rsid w:val="00764A97"/>
    <w:rsid w:val="007657B7"/>
    <w:rsid w:val="00765813"/>
    <w:rsid w:val="0076659F"/>
    <w:rsid w:val="00767768"/>
    <w:rsid w:val="00771FE2"/>
    <w:rsid w:val="00774771"/>
    <w:rsid w:val="007752E9"/>
    <w:rsid w:val="00775A6F"/>
    <w:rsid w:val="00775F18"/>
    <w:rsid w:val="0077622D"/>
    <w:rsid w:val="00781896"/>
    <w:rsid w:val="00783960"/>
    <w:rsid w:val="007938E2"/>
    <w:rsid w:val="007940D2"/>
    <w:rsid w:val="00797A14"/>
    <w:rsid w:val="007A04AC"/>
    <w:rsid w:val="007A1D48"/>
    <w:rsid w:val="007A2CEA"/>
    <w:rsid w:val="007A3B8D"/>
    <w:rsid w:val="007A5BD9"/>
    <w:rsid w:val="007A6180"/>
    <w:rsid w:val="007A788C"/>
    <w:rsid w:val="007B21BD"/>
    <w:rsid w:val="007B4039"/>
    <w:rsid w:val="007B4588"/>
    <w:rsid w:val="007B72D9"/>
    <w:rsid w:val="007B7EF1"/>
    <w:rsid w:val="007C1D08"/>
    <w:rsid w:val="007C41B0"/>
    <w:rsid w:val="007C50AC"/>
    <w:rsid w:val="007D18F5"/>
    <w:rsid w:val="007D6615"/>
    <w:rsid w:val="007E3E16"/>
    <w:rsid w:val="007E4947"/>
    <w:rsid w:val="007E6E12"/>
    <w:rsid w:val="007F0293"/>
    <w:rsid w:val="007F155D"/>
    <w:rsid w:val="008003FD"/>
    <w:rsid w:val="00800CE6"/>
    <w:rsid w:val="0081360B"/>
    <w:rsid w:val="00813774"/>
    <w:rsid w:val="00816469"/>
    <w:rsid w:val="00823D2D"/>
    <w:rsid w:val="00827F86"/>
    <w:rsid w:val="00841393"/>
    <w:rsid w:val="00851790"/>
    <w:rsid w:val="0085351B"/>
    <w:rsid w:val="00854862"/>
    <w:rsid w:val="008551CA"/>
    <w:rsid w:val="00857597"/>
    <w:rsid w:val="00861C58"/>
    <w:rsid w:val="00861F0F"/>
    <w:rsid w:val="00863577"/>
    <w:rsid w:val="0086520C"/>
    <w:rsid w:val="0087033C"/>
    <w:rsid w:val="00875CAD"/>
    <w:rsid w:val="00881CC6"/>
    <w:rsid w:val="00884919"/>
    <w:rsid w:val="00885362"/>
    <w:rsid w:val="008963F9"/>
    <w:rsid w:val="008973CF"/>
    <w:rsid w:val="008A1C22"/>
    <w:rsid w:val="008A49EC"/>
    <w:rsid w:val="008A7307"/>
    <w:rsid w:val="008B0BE3"/>
    <w:rsid w:val="008B1139"/>
    <w:rsid w:val="008B1939"/>
    <w:rsid w:val="008B62D6"/>
    <w:rsid w:val="008B7274"/>
    <w:rsid w:val="008C2834"/>
    <w:rsid w:val="008C7268"/>
    <w:rsid w:val="008D2E25"/>
    <w:rsid w:val="008D3C8F"/>
    <w:rsid w:val="008D5EE9"/>
    <w:rsid w:val="008D69AC"/>
    <w:rsid w:val="008E0EBC"/>
    <w:rsid w:val="008E24F8"/>
    <w:rsid w:val="008E2DF1"/>
    <w:rsid w:val="008E52C7"/>
    <w:rsid w:val="008F0E02"/>
    <w:rsid w:val="008F1420"/>
    <w:rsid w:val="008F33E9"/>
    <w:rsid w:val="008F4B4B"/>
    <w:rsid w:val="008F4BB9"/>
    <w:rsid w:val="008F54AE"/>
    <w:rsid w:val="009014D2"/>
    <w:rsid w:val="009077AF"/>
    <w:rsid w:val="009114DC"/>
    <w:rsid w:val="00912C48"/>
    <w:rsid w:val="009140B8"/>
    <w:rsid w:val="009144C1"/>
    <w:rsid w:val="00914C67"/>
    <w:rsid w:val="00915200"/>
    <w:rsid w:val="00916A6A"/>
    <w:rsid w:val="00920445"/>
    <w:rsid w:val="00920E06"/>
    <w:rsid w:val="00921942"/>
    <w:rsid w:val="00925779"/>
    <w:rsid w:val="00937EF1"/>
    <w:rsid w:val="009412B5"/>
    <w:rsid w:val="009414B6"/>
    <w:rsid w:val="009428F0"/>
    <w:rsid w:val="009506C1"/>
    <w:rsid w:val="009510D9"/>
    <w:rsid w:val="009528B9"/>
    <w:rsid w:val="00955292"/>
    <w:rsid w:val="0095595B"/>
    <w:rsid w:val="00962204"/>
    <w:rsid w:val="009627AB"/>
    <w:rsid w:val="00963BE1"/>
    <w:rsid w:val="00963F7E"/>
    <w:rsid w:val="0096679C"/>
    <w:rsid w:val="009752FA"/>
    <w:rsid w:val="0098237F"/>
    <w:rsid w:val="00990E78"/>
    <w:rsid w:val="009943B5"/>
    <w:rsid w:val="009945B6"/>
    <w:rsid w:val="009A13C5"/>
    <w:rsid w:val="009B3907"/>
    <w:rsid w:val="009B43F6"/>
    <w:rsid w:val="009B6088"/>
    <w:rsid w:val="009B6EE2"/>
    <w:rsid w:val="009B7C10"/>
    <w:rsid w:val="009C0F5E"/>
    <w:rsid w:val="009D050E"/>
    <w:rsid w:val="009D74AE"/>
    <w:rsid w:val="009E47B8"/>
    <w:rsid w:val="009E4EE0"/>
    <w:rsid w:val="009E6FB2"/>
    <w:rsid w:val="00A01FB2"/>
    <w:rsid w:val="00A02FB8"/>
    <w:rsid w:val="00A05ABB"/>
    <w:rsid w:val="00A068D8"/>
    <w:rsid w:val="00A11DFB"/>
    <w:rsid w:val="00A13042"/>
    <w:rsid w:val="00A13E9C"/>
    <w:rsid w:val="00A16594"/>
    <w:rsid w:val="00A22FCD"/>
    <w:rsid w:val="00A25500"/>
    <w:rsid w:val="00A30FAA"/>
    <w:rsid w:val="00A35238"/>
    <w:rsid w:val="00A3542E"/>
    <w:rsid w:val="00A35477"/>
    <w:rsid w:val="00A374EB"/>
    <w:rsid w:val="00A37A3E"/>
    <w:rsid w:val="00A43A9B"/>
    <w:rsid w:val="00A4562E"/>
    <w:rsid w:val="00A51629"/>
    <w:rsid w:val="00A5255B"/>
    <w:rsid w:val="00A5613D"/>
    <w:rsid w:val="00A57255"/>
    <w:rsid w:val="00A57BDD"/>
    <w:rsid w:val="00A60560"/>
    <w:rsid w:val="00A61374"/>
    <w:rsid w:val="00A64846"/>
    <w:rsid w:val="00A64A74"/>
    <w:rsid w:val="00A67CF8"/>
    <w:rsid w:val="00A67E26"/>
    <w:rsid w:val="00A67FD5"/>
    <w:rsid w:val="00A700C3"/>
    <w:rsid w:val="00A71BAD"/>
    <w:rsid w:val="00A7200B"/>
    <w:rsid w:val="00A72F26"/>
    <w:rsid w:val="00A76316"/>
    <w:rsid w:val="00A80A7A"/>
    <w:rsid w:val="00A83219"/>
    <w:rsid w:val="00A8662B"/>
    <w:rsid w:val="00A91ADE"/>
    <w:rsid w:val="00A96AC7"/>
    <w:rsid w:val="00AA4645"/>
    <w:rsid w:val="00AA4F33"/>
    <w:rsid w:val="00AA54D9"/>
    <w:rsid w:val="00AA6CF8"/>
    <w:rsid w:val="00AA7592"/>
    <w:rsid w:val="00AA779A"/>
    <w:rsid w:val="00AB1B26"/>
    <w:rsid w:val="00AB4C67"/>
    <w:rsid w:val="00AB5299"/>
    <w:rsid w:val="00AB64E9"/>
    <w:rsid w:val="00AC244A"/>
    <w:rsid w:val="00AC629C"/>
    <w:rsid w:val="00AC73D8"/>
    <w:rsid w:val="00AC7E42"/>
    <w:rsid w:val="00AD10BC"/>
    <w:rsid w:val="00AD33B8"/>
    <w:rsid w:val="00AE1C36"/>
    <w:rsid w:val="00AE6958"/>
    <w:rsid w:val="00AF2184"/>
    <w:rsid w:val="00AF2506"/>
    <w:rsid w:val="00AF3EFF"/>
    <w:rsid w:val="00AF7F8B"/>
    <w:rsid w:val="00B05660"/>
    <w:rsid w:val="00B07495"/>
    <w:rsid w:val="00B11648"/>
    <w:rsid w:val="00B126DF"/>
    <w:rsid w:val="00B27831"/>
    <w:rsid w:val="00B31546"/>
    <w:rsid w:val="00B378D3"/>
    <w:rsid w:val="00B40A49"/>
    <w:rsid w:val="00B43C29"/>
    <w:rsid w:val="00B55C7B"/>
    <w:rsid w:val="00B57F89"/>
    <w:rsid w:val="00B60C93"/>
    <w:rsid w:val="00B65B95"/>
    <w:rsid w:val="00B761E4"/>
    <w:rsid w:val="00B77DA8"/>
    <w:rsid w:val="00B82386"/>
    <w:rsid w:val="00B83807"/>
    <w:rsid w:val="00B839CE"/>
    <w:rsid w:val="00B85F1A"/>
    <w:rsid w:val="00B87E37"/>
    <w:rsid w:val="00B90487"/>
    <w:rsid w:val="00B9412B"/>
    <w:rsid w:val="00BA0403"/>
    <w:rsid w:val="00BA38AA"/>
    <w:rsid w:val="00BA6F5C"/>
    <w:rsid w:val="00BB03BA"/>
    <w:rsid w:val="00BB079B"/>
    <w:rsid w:val="00BB2E90"/>
    <w:rsid w:val="00BB59E2"/>
    <w:rsid w:val="00BC36FE"/>
    <w:rsid w:val="00BC3D6A"/>
    <w:rsid w:val="00BC4393"/>
    <w:rsid w:val="00BC43E9"/>
    <w:rsid w:val="00BC4747"/>
    <w:rsid w:val="00BC7355"/>
    <w:rsid w:val="00BD0CA4"/>
    <w:rsid w:val="00BD21F8"/>
    <w:rsid w:val="00BD4A8E"/>
    <w:rsid w:val="00BD5BA0"/>
    <w:rsid w:val="00BE2DC5"/>
    <w:rsid w:val="00BF3A91"/>
    <w:rsid w:val="00BF3F04"/>
    <w:rsid w:val="00C01C80"/>
    <w:rsid w:val="00C0264E"/>
    <w:rsid w:val="00C02E0F"/>
    <w:rsid w:val="00C115F8"/>
    <w:rsid w:val="00C11F82"/>
    <w:rsid w:val="00C15223"/>
    <w:rsid w:val="00C15D70"/>
    <w:rsid w:val="00C211A2"/>
    <w:rsid w:val="00C24FC5"/>
    <w:rsid w:val="00C332B3"/>
    <w:rsid w:val="00C33393"/>
    <w:rsid w:val="00C36DDB"/>
    <w:rsid w:val="00C40EEB"/>
    <w:rsid w:val="00C42709"/>
    <w:rsid w:val="00C43216"/>
    <w:rsid w:val="00C43453"/>
    <w:rsid w:val="00C43F79"/>
    <w:rsid w:val="00C53411"/>
    <w:rsid w:val="00C61208"/>
    <w:rsid w:val="00C638B6"/>
    <w:rsid w:val="00C7188E"/>
    <w:rsid w:val="00C72401"/>
    <w:rsid w:val="00C72489"/>
    <w:rsid w:val="00C773EC"/>
    <w:rsid w:val="00C81FC4"/>
    <w:rsid w:val="00C82CF6"/>
    <w:rsid w:val="00C86455"/>
    <w:rsid w:val="00C878AE"/>
    <w:rsid w:val="00C92A4C"/>
    <w:rsid w:val="00C93892"/>
    <w:rsid w:val="00C93FBA"/>
    <w:rsid w:val="00CA3B56"/>
    <w:rsid w:val="00CA53A3"/>
    <w:rsid w:val="00CA56FA"/>
    <w:rsid w:val="00CA6634"/>
    <w:rsid w:val="00CA6DA1"/>
    <w:rsid w:val="00CB23FB"/>
    <w:rsid w:val="00CB5D14"/>
    <w:rsid w:val="00CC2388"/>
    <w:rsid w:val="00CC2BA4"/>
    <w:rsid w:val="00CC49C1"/>
    <w:rsid w:val="00CC6ADC"/>
    <w:rsid w:val="00CD2CC0"/>
    <w:rsid w:val="00CD4510"/>
    <w:rsid w:val="00CD5FD3"/>
    <w:rsid w:val="00CD6FF3"/>
    <w:rsid w:val="00CE32A0"/>
    <w:rsid w:val="00CE58DB"/>
    <w:rsid w:val="00CE620C"/>
    <w:rsid w:val="00CE7425"/>
    <w:rsid w:val="00CF1DED"/>
    <w:rsid w:val="00CF4BCA"/>
    <w:rsid w:val="00D047DA"/>
    <w:rsid w:val="00D05DB0"/>
    <w:rsid w:val="00D107CE"/>
    <w:rsid w:val="00D13566"/>
    <w:rsid w:val="00D1772E"/>
    <w:rsid w:val="00D20272"/>
    <w:rsid w:val="00D207F4"/>
    <w:rsid w:val="00D241FC"/>
    <w:rsid w:val="00D24A6C"/>
    <w:rsid w:val="00D25CC5"/>
    <w:rsid w:val="00D26477"/>
    <w:rsid w:val="00D2652C"/>
    <w:rsid w:val="00D271F3"/>
    <w:rsid w:val="00D365F1"/>
    <w:rsid w:val="00D37459"/>
    <w:rsid w:val="00D53593"/>
    <w:rsid w:val="00D54DFA"/>
    <w:rsid w:val="00D563E4"/>
    <w:rsid w:val="00D630B8"/>
    <w:rsid w:val="00D71AE1"/>
    <w:rsid w:val="00D71DFC"/>
    <w:rsid w:val="00D74CFF"/>
    <w:rsid w:val="00D81339"/>
    <w:rsid w:val="00D8142D"/>
    <w:rsid w:val="00D82D2B"/>
    <w:rsid w:val="00D83CFE"/>
    <w:rsid w:val="00D973DE"/>
    <w:rsid w:val="00DA1526"/>
    <w:rsid w:val="00DA7B0F"/>
    <w:rsid w:val="00DB0A09"/>
    <w:rsid w:val="00DB1F35"/>
    <w:rsid w:val="00DB2A24"/>
    <w:rsid w:val="00DB49F1"/>
    <w:rsid w:val="00DB5C91"/>
    <w:rsid w:val="00DC0AC3"/>
    <w:rsid w:val="00DC2B4A"/>
    <w:rsid w:val="00DC703E"/>
    <w:rsid w:val="00DD3FC0"/>
    <w:rsid w:val="00DE22B5"/>
    <w:rsid w:val="00DE461D"/>
    <w:rsid w:val="00DE4DDB"/>
    <w:rsid w:val="00DE7C2B"/>
    <w:rsid w:val="00DF5E83"/>
    <w:rsid w:val="00E00087"/>
    <w:rsid w:val="00E0181B"/>
    <w:rsid w:val="00E031F5"/>
    <w:rsid w:val="00E03363"/>
    <w:rsid w:val="00E0454D"/>
    <w:rsid w:val="00E04AF6"/>
    <w:rsid w:val="00E06207"/>
    <w:rsid w:val="00E07894"/>
    <w:rsid w:val="00E07EF5"/>
    <w:rsid w:val="00E10CE0"/>
    <w:rsid w:val="00E116B4"/>
    <w:rsid w:val="00E1222D"/>
    <w:rsid w:val="00E13A07"/>
    <w:rsid w:val="00E14E0B"/>
    <w:rsid w:val="00E1566B"/>
    <w:rsid w:val="00E22558"/>
    <w:rsid w:val="00E23E5B"/>
    <w:rsid w:val="00E24C85"/>
    <w:rsid w:val="00E26C76"/>
    <w:rsid w:val="00E2701B"/>
    <w:rsid w:val="00E31364"/>
    <w:rsid w:val="00E35FD6"/>
    <w:rsid w:val="00E439F5"/>
    <w:rsid w:val="00E43C19"/>
    <w:rsid w:val="00E44A45"/>
    <w:rsid w:val="00E473D3"/>
    <w:rsid w:val="00E47A9B"/>
    <w:rsid w:val="00E5061A"/>
    <w:rsid w:val="00E517A6"/>
    <w:rsid w:val="00E53697"/>
    <w:rsid w:val="00E54942"/>
    <w:rsid w:val="00E55740"/>
    <w:rsid w:val="00E57299"/>
    <w:rsid w:val="00E641A8"/>
    <w:rsid w:val="00E658B5"/>
    <w:rsid w:val="00E67120"/>
    <w:rsid w:val="00E732A2"/>
    <w:rsid w:val="00E746EC"/>
    <w:rsid w:val="00E760CC"/>
    <w:rsid w:val="00E7732D"/>
    <w:rsid w:val="00E7757D"/>
    <w:rsid w:val="00E85328"/>
    <w:rsid w:val="00E85400"/>
    <w:rsid w:val="00E85F26"/>
    <w:rsid w:val="00E870A4"/>
    <w:rsid w:val="00E87E07"/>
    <w:rsid w:val="00E94396"/>
    <w:rsid w:val="00EA07D3"/>
    <w:rsid w:val="00EA17F6"/>
    <w:rsid w:val="00EA1C0C"/>
    <w:rsid w:val="00EB17AA"/>
    <w:rsid w:val="00EB5028"/>
    <w:rsid w:val="00EB6A21"/>
    <w:rsid w:val="00EC1018"/>
    <w:rsid w:val="00EC32AB"/>
    <w:rsid w:val="00EC3D9A"/>
    <w:rsid w:val="00ED1603"/>
    <w:rsid w:val="00ED1E18"/>
    <w:rsid w:val="00ED4944"/>
    <w:rsid w:val="00ED5CBA"/>
    <w:rsid w:val="00ED61CD"/>
    <w:rsid w:val="00ED67BB"/>
    <w:rsid w:val="00ED6B91"/>
    <w:rsid w:val="00ED7506"/>
    <w:rsid w:val="00EE1330"/>
    <w:rsid w:val="00EE592D"/>
    <w:rsid w:val="00EF00F9"/>
    <w:rsid w:val="00EF36E3"/>
    <w:rsid w:val="00EF6EEF"/>
    <w:rsid w:val="00F02494"/>
    <w:rsid w:val="00F053A6"/>
    <w:rsid w:val="00F078F9"/>
    <w:rsid w:val="00F109F9"/>
    <w:rsid w:val="00F10F9F"/>
    <w:rsid w:val="00F13334"/>
    <w:rsid w:val="00F14905"/>
    <w:rsid w:val="00F15D0C"/>
    <w:rsid w:val="00F30532"/>
    <w:rsid w:val="00F32011"/>
    <w:rsid w:val="00F3546E"/>
    <w:rsid w:val="00F35E6A"/>
    <w:rsid w:val="00F42F23"/>
    <w:rsid w:val="00F4729F"/>
    <w:rsid w:val="00F6121C"/>
    <w:rsid w:val="00F61CE5"/>
    <w:rsid w:val="00F62F1D"/>
    <w:rsid w:val="00F65C68"/>
    <w:rsid w:val="00F660D6"/>
    <w:rsid w:val="00F67C62"/>
    <w:rsid w:val="00F71BE6"/>
    <w:rsid w:val="00F72D38"/>
    <w:rsid w:val="00F72F6F"/>
    <w:rsid w:val="00F73252"/>
    <w:rsid w:val="00F74B68"/>
    <w:rsid w:val="00F75F42"/>
    <w:rsid w:val="00F77DC5"/>
    <w:rsid w:val="00F8105F"/>
    <w:rsid w:val="00F81B8E"/>
    <w:rsid w:val="00F8694B"/>
    <w:rsid w:val="00F86CEE"/>
    <w:rsid w:val="00F8707A"/>
    <w:rsid w:val="00F90A9F"/>
    <w:rsid w:val="00F95B07"/>
    <w:rsid w:val="00F95C54"/>
    <w:rsid w:val="00F95E7E"/>
    <w:rsid w:val="00F97B73"/>
    <w:rsid w:val="00FA05B0"/>
    <w:rsid w:val="00FA2955"/>
    <w:rsid w:val="00FA72BE"/>
    <w:rsid w:val="00FB15CF"/>
    <w:rsid w:val="00FB29F3"/>
    <w:rsid w:val="00FC376F"/>
    <w:rsid w:val="00FC4239"/>
    <w:rsid w:val="00FC6A40"/>
    <w:rsid w:val="00FD059F"/>
    <w:rsid w:val="00FD09F8"/>
    <w:rsid w:val="00FE0FF4"/>
    <w:rsid w:val="00FE165D"/>
    <w:rsid w:val="00FE328D"/>
    <w:rsid w:val="00FF52FC"/>
    <w:rsid w:val="00FF5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DCF812"/>
  <w15:docId w15:val="{E0188431-E6F8-47DE-BBA6-9E5DD412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DE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47C5"/>
    <w:pPr>
      <w:keepNext/>
      <w:keepLines/>
      <w:spacing w:before="240" w:after="240" w:line="360" w:lineRule="auto"/>
      <w:outlineLvl w:val="0"/>
    </w:pPr>
    <w:rPr>
      <w:rFonts w:ascii="Arial" w:eastAsiaTheme="majorEastAsia" w:hAnsi="Arial" w:cstheme="majorBidi"/>
      <w:b/>
      <w:szCs w:val="32"/>
    </w:rPr>
  </w:style>
  <w:style w:type="paragraph" w:styleId="Nagwek2">
    <w:name w:val="heading 2"/>
    <w:basedOn w:val="Normalny"/>
    <w:next w:val="Normalny"/>
    <w:link w:val="Nagwek2Znak"/>
    <w:uiPriority w:val="9"/>
    <w:unhideWhenUsed/>
    <w:qFormat/>
    <w:rsid w:val="00B27831"/>
    <w:pPr>
      <w:keepNext/>
      <w:keepLines/>
      <w:spacing w:before="280" w:after="240"/>
      <w:outlineLvl w:val="1"/>
    </w:pPr>
    <w:rPr>
      <w:rFonts w:ascii="Arial" w:eastAsiaTheme="majorEastAsia" w:hAnsi="Arial" w:cstheme="majorBidi"/>
      <w:b/>
      <w:szCs w:val="26"/>
    </w:rPr>
  </w:style>
  <w:style w:type="paragraph" w:styleId="Nagwek3">
    <w:name w:val="heading 3"/>
    <w:basedOn w:val="Normalny"/>
    <w:next w:val="Normalny"/>
    <w:link w:val="Nagwek3Znak"/>
    <w:uiPriority w:val="9"/>
    <w:qFormat/>
    <w:rsid w:val="00C02E0F"/>
    <w:pPr>
      <w:keepNext/>
      <w:spacing w:before="360" w:after="360"/>
      <w:outlineLvl w:val="2"/>
    </w:pPr>
    <w:rPr>
      <w:rFonts w:ascii="Arial" w:hAnsi="Arial"/>
      <w:b/>
      <w:bCs/>
      <w:szCs w:val="26"/>
    </w:rPr>
  </w:style>
  <w:style w:type="paragraph" w:styleId="Nagwek4">
    <w:name w:val="heading 4"/>
    <w:basedOn w:val="Normalny"/>
    <w:next w:val="Normalny"/>
    <w:link w:val="Nagwek4Znak"/>
    <w:uiPriority w:val="9"/>
    <w:unhideWhenUsed/>
    <w:qFormat/>
    <w:rsid w:val="00EE592D"/>
    <w:pPr>
      <w:keepNext/>
      <w:keepLines/>
      <w:spacing w:before="400" w:after="360"/>
      <w:outlineLvl w:val="3"/>
    </w:pPr>
    <w:rPr>
      <w:rFonts w:ascii="Arial" w:eastAsiaTheme="majorEastAsia" w:hAnsi="Arial" w:cstheme="majorBidi"/>
      <w:b/>
      <w:iCs/>
    </w:rPr>
  </w:style>
  <w:style w:type="paragraph" w:styleId="Nagwek5">
    <w:name w:val="heading 5"/>
    <w:basedOn w:val="Normalny"/>
    <w:next w:val="Normalny"/>
    <w:link w:val="Nagwek5Znak"/>
    <w:uiPriority w:val="9"/>
    <w:unhideWhenUsed/>
    <w:qFormat/>
    <w:rsid w:val="007C41B0"/>
    <w:pPr>
      <w:keepNext/>
      <w:keepLines/>
      <w:spacing w:before="400" w:after="360"/>
      <w:outlineLvl w:val="4"/>
    </w:pPr>
    <w:rPr>
      <w:rFonts w:ascii="Arial" w:eastAsiaTheme="majorEastAsia" w:hAnsi="Arial"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C02E0F"/>
    <w:rPr>
      <w:rFonts w:ascii="Arial" w:eastAsia="Times New Roman" w:hAnsi="Arial" w:cs="Times New Roman"/>
      <w:b/>
      <w:bCs/>
      <w:sz w:val="24"/>
      <w:szCs w:val="26"/>
      <w:lang w:eastAsia="pl-PL"/>
    </w:rPr>
  </w:style>
  <w:style w:type="character" w:customStyle="1" w:styleId="Nagwek2Znak">
    <w:name w:val="Nagłówek 2 Znak"/>
    <w:basedOn w:val="Domylnaczcionkaakapitu"/>
    <w:link w:val="Nagwek2"/>
    <w:uiPriority w:val="9"/>
    <w:rsid w:val="00B27831"/>
    <w:rPr>
      <w:rFonts w:ascii="Arial" w:eastAsiaTheme="majorEastAsia" w:hAnsi="Arial" w:cstheme="majorBidi"/>
      <w:b/>
      <w:sz w:val="24"/>
      <w:szCs w:val="26"/>
      <w:lang w:eastAsia="pl-PL"/>
    </w:rPr>
  </w:style>
  <w:style w:type="paragraph" w:styleId="Akapitzlist">
    <w:name w:val="List Paragraph"/>
    <w:aliases w:val="Numerowanie,List Paragraph,Akapit z listą BS,Wykres,Akapit z listą1,EPL lista punktowana z wyrózneniem,A_wyliczenie,K-P_odwolanie,Akapit z listą5,maz_wyliczenie,opis dzialania,1st level - Bullet List Paragraph,Lettre d'introduction"/>
    <w:basedOn w:val="Normalny"/>
    <w:link w:val="AkapitzlistZnak"/>
    <w:uiPriority w:val="34"/>
    <w:qFormat/>
    <w:rsid w:val="00C81FC4"/>
    <w:pPr>
      <w:ind w:left="720"/>
      <w:contextualSpacing/>
    </w:pPr>
  </w:style>
  <w:style w:type="character" w:styleId="Hipercze">
    <w:name w:val="Hyperlink"/>
    <w:uiPriority w:val="99"/>
    <w:unhideWhenUsed/>
    <w:rsid w:val="00402E67"/>
    <w:rPr>
      <w:color w:val="0000FF"/>
      <w:u w:val="single"/>
    </w:rPr>
  </w:style>
  <w:style w:type="character" w:customStyle="1" w:styleId="AkapitzlistZnak">
    <w:name w:val="Akapit z listą Znak"/>
    <w:aliases w:val="Numerowanie Znak,List Paragraph Znak,Akapit z listą BS Znak,Wykres Znak,Akapit z listą1 Znak,EPL lista punktowana z wyrózneniem Znak,A_wyliczenie Znak,K-P_odwolanie Znak,Akapit z listą5 Znak,maz_wyliczenie Znak,opis dzialania Znak"/>
    <w:link w:val="Akapitzlist"/>
    <w:uiPriority w:val="34"/>
    <w:qFormat/>
    <w:locked/>
    <w:rsid w:val="00484C97"/>
    <w:rPr>
      <w:rFonts w:ascii="Times New Roman" w:eastAsia="Times New Roman" w:hAnsi="Times New Roman" w:cs="Times New Roman"/>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f"/>
    <w:basedOn w:val="Normalny"/>
    <w:link w:val="TekstprzypisudolnegoZnak"/>
    <w:uiPriority w:val="99"/>
    <w:qFormat/>
    <w:rsid w:val="006E683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f Znak"/>
    <w:basedOn w:val="Domylnaczcionkaakapitu"/>
    <w:link w:val="Tekstprzypisudolnego"/>
    <w:uiPriority w:val="99"/>
    <w:rsid w:val="006E6832"/>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link w:val="Nota"/>
    <w:uiPriority w:val="99"/>
    <w:qFormat/>
    <w:rsid w:val="006E6832"/>
    <w:rPr>
      <w:vertAlign w:val="superscript"/>
    </w:rPr>
  </w:style>
  <w:style w:type="paragraph" w:customStyle="1" w:styleId="Default">
    <w:name w:val="Default"/>
    <w:qFormat/>
    <w:rsid w:val="00E43C1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styleId="Odwoaniedokomentarza">
    <w:name w:val="annotation reference"/>
    <w:basedOn w:val="Domylnaczcionkaakapitu"/>
    <w:uiPriority w:val="99"/>
    <w:unhideWhenUsed/>
    <w:rsid w:val="001D2304"/>
    <w:rPr>
      <w:sz w:val="16"/>
      <w:szCs w:val="16"/>
    </w:rPr>
  </w:style>
  <w:style w:type="paragraph" w:styleId="Tekstkomentarza">
    <w:name w:val="annotation text"/>
    <w:basedOn w:val="Normalny"/>
    <w:link w:val="TekstkomentarzaZnak"/>
    <w:uiPriority w:val="99"/>
    <w:unhideWhenUsed/>
    <w:qFormat/>
    <w:rsid w:val="001D2304"/>
    <w:rPr>
      <w:sz w:val="20"/>
      <w:szCs w:val="20"/>
    </w:rPr>
  </w:style>
  <w:style w:type="character" w:customStyle="1" w:styleId="TekstkomentarzaZnak">
    <w:name w:val="Tekst komentarza Znak"/>
    <w:basedOn w:val="Domylnaczcionkaakapitu"/>
    <w:link w:val="Tekstkomentarza"/>
    <w:uiPriority w:val="99"/>
    <w:qFormat/>
    <w:rsid w:val="001D230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2304"/>
    <w:rPr>
      <w:b/>
      <w:bCs/>
    </w:rPr>
  </w:style>
  <w:style w:type="character" w:customStyle="1" w:styleId="TematkomentarzaZnak">
    <w:name w:val="Temat komentarza Znak"/>
    <w:basedOn w:val="TekstkomentarzaZnak"/>
    <w:link w:val="Tematkomentarza"/>
    <w:uiPriority w:val="99"/>
    <w:semiHidden/>
    <w:rsid w:val="001D230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109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09F9"/>
    <w:rPr>
      <w:rFonts w:ascii="Segoe UI" w:eastAsia="Times New Roman" w:hAnsi="Segoe UI" w:cs="Segoe UI"/>
      <w:sz w:val="18"/>
      <w:szCs w:val="18"/>
      <w:lang w:eastAsia="pl-PL"/>
    </w:rPr>
  </w:style>
  <w:style w:type="paragraph" w:customStyle="1" w:styleId="CM1">
    <w:name w:val="CM1"/>
    <w:basedOn w:val="Default"/>
    <w:next w:val="Default"/>
    <w:uiPriority w:val="99"/>
    <w:rsid w:val="00F109F9"/>
    <w:rPr>
      <w:rFonts w:ascii="EU Albertina" w:eastAsiaTheme="minorHAnsi" w:hAnsi="EU Albertina" w:cstheme="minorBidi"/>
      <w:color w:val="auto"/>
      <w:lang w:eastAsia="en-US"/>
    </w:rPr>
  </w:style>
  <w:style w:type="paragraph" w:customStyle="1" w:styleId="CM3">
    <w:name w:val="CM3"/>
    <w:basedOn w:val="Default"/>
    <w:next w:val="Default"/>
    <w:uiPriority w:val="99"/>
    <w:rsid w:val="00F109F9"/>
    <w:rPr>
      <w:rFonts w:ascii="EU Albertina" w:eastAsiaTheme="minorHAnsi" w:hAnsi="EU Albertina" w:cstheme="minorBidi"/>
      <w:color w:val="auto"/>
      <w:lang w:eastAsia="en-US"/>
    </w:rPr>
  </w:style>
  <w:style w:type="table" w:customStyle="1" w:styleId="Siatkatabelijasna1">
    <w:name w:val="Siatka tabeli — jasna1"/>
    <w:basedOn w:val="Standardowy"/>
    <w:uiPriority w:val="40"/>
    <w:rsid w:val="007A6180"/>
    <w:pPr>
      <w:spacing w:after="0" w:line="240" w:lineRule="auto"/>
    </w:pPr>
    <w:rPr>
      <w:rFonts w:ascii="Calibri" w:eastAsia="Calibri" w:hAnsi="Calibri" w:cs="Times New Roman"/>
      <w:sz w:val="20"/>
      <w:szCs w:val="20"/>
      <w:lang w:eastAsia="pl-PL"/>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BC735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47C5"/>
    <w:rPr>
      <w:rFonts w:ascii="Arial" w:eastAsiaTheme="majorEastAsia" w:hAnsi="Arial" w:cstheme="majorBidi"/>
      <w:b/>
      <w:sz w:val="24"/>
      <w:szCs w:val="32"/>
      <w:lang w:eastAsia="pl-PL"/>
    </w:rPr>
  </w:style>
  <w:style w:type="paragraph" w:styleId="Nagwekspisutreci">
    <w:name w:val="TOC Heading"/>
    <w:basedOn w:val="Nagwek1"/>
    <w:next w:val="Normalny"/>
    <w:uiPriority w:val="39"/>
    <w:unhideWhenUsed/>
    <w:qFormat/>
    <w:rsid w:val="00E07894"/>
    <w:pPr>
      <w:spacing w:line="259" w:lineRule="auto"/>
      <w:outlineLvl w:val="9"/>
    </w:pPr>
  </w:style>
  <w:style w:type="paragraph" w:styleId="Spistreci3">
    <w:name w:val="toc 3"/>
    <w:basedOn w:val="Normalny"/>
    <w:next w:val="Normalny"/>
    <w:autoRedefine/>
    <w:uiPriority w:val="39"/>
    <w:unhideWhenUsed/>
    <w:rsid w:val="003D54C3"/>
    <w:pPr>
      <w:tabs>
        <w:tab w:val="right" w:leader="dot" w:pos="9062"/>
      </w:tabs>
      <w:spacing w:after="100"/>
      <w:ind w:left="480"/>
    </w:pPr>
  </w:style>
  <w:style w:type="paragraph" w:styleId="Zwykytekst">
    <w:name w:val="Plain Text"/>
    <w:basedOn w:val="Normalny"/>
    <w:link w:val="ZwykytekstZnak"/>
    <w:uiPriority w:val="99"/>
    <w:semiHidden/>
    <w:unhideWhenUsed/>
    <w:rsid w:val="00053CD5"/>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053CD5"/>
    <w:rPr>
      <w:rFonts w:ascii="Calibri" w:hAnsi="Calibri"/>
      <w:szCs w:val="21"/>
    </w:rPr>
  </w:style>
  <w:style w:type="paragraph" w:customStyle="1" w:styleId="Nota">
    <w:name w:val="Nota"/>
    <w:aliases w:val="Char1,(NECG) Footnote Reference,Appel note de bas de p,Style 6,Signature Ch, Char1"/>
    <w:basedOn w:val="Normalny"/>
    <w:link w:val="Odwoanieprzypisudolnego"/>
    <w:rsid w:val="0055618B"/>
    <w:pPr>
      <w:autoSpaceDN w:val="0"/>
      <w:spacing w:after="160" w:line="240" w:lineRule="exact"/>
    </w:pPr>
    <w:rPr>
      <w:rFonts w:asciiTheme="minorHAnsi" w:eastAsiaTheme="minorHAnsi" w:hAnsiTheme="minorHAnsi" w:cstheme="minorBidi"/>
      <w:sz w:val="22"/>
      <w:szCs w:val="22"/>
      <w:vertAlign w:val="superscript"/>
      <w:lang w:eastAsia="en-US"/>
    </w:rPr>
  </w:style>
  <w:style w:type="paragraph" w:customStyle="1" w:styleId="Standard">
    <w:name w:val="Standard"/>
    <w:rsid w:val="005561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Bezlisty"/>
    <w:rsid w:val="0055618B"/>
  </w:style>
  <w:style w:type="character" w:customStyle="1" w:styleId="markedcontent">
    <w:name w:val="markedcontent"/>
    <w:basedOn w:val="Domylnaczcionkaakapitu"/>
    <w:rsid w:val="0055618B"/>
  </w:style>
  <w:style w:type="numbering" w:customStyle="1" w:styleId="WWNum43">
    <w:name w:val="WWNum43"/>
    <w:basedOn w:val="Bezlisty"/>
    <w:rsid w:val="0055618B"/>
    <w:pPr>
      <w:numPr>
        <w:numId w:val="8"/>
      </w:numPr>
    </w:pPr>
  </w:style>
  <w:style w:type="numbering" w:customStyle="1" w:styleId="WWNum41">
    <w:name w:val="WWNum41"/>
    <w:basedOn w:val="Bezlisty"/>
    <w:rsid w:val="0055618B"/>
  </w:style>
  <w:style w:type="numbering" w:customStyle="1" w:styleId="WWNum26">
    <w:name w:val="WWNum26"/>
    <w:basedOn w:val="Bezlisty"/>
    <w:rsid w:val="0055618B"/>
    <w:pPr>
      <w:numPr>
        <w:numId w:val="9"/>
      </w:numPr>
    </w:pPr>
  </w:style>
  <w:style w:type="numbering" w:customStyle="1" w:styleId="WWNum45">
    <w:name w:val="WWNum45"/>
    <w:basedOn w:val="Bezlisty"/>
    <w:rsid w:val="0055618B"/>
    <w:pPr>
      <w:numPr>
        <w:numId w:val="10"/>
      </w:numPr>
    </w:pPr>
  </w:style>
  <w:style w:type="numbering" w:customStyle="1" w:styleId="WWNum42">
    <w:name w:val="WWNum42"/>
    <w:basedOn w:val="Bezlisty"/>
    <w:rsid w:val="003B54C1"/>
    <w:pPr>
      <w:numPr>
        <w:numId w:val="2"/>
      </w:numPr>
    </w:pPr>
  </w:style>
  <w:style w:type="numbering" w:customStyle="1" w:styleId="WWNum411">
    <w:name w:val="WWNum411"/>
    <w:basedOn w:val="Bezlisty"/>
    <w:rsid w:val="003B54C1"/>
  </w:style>
  <w:style w:type="numbering" w:customStyle="1" w:styleId="WWNum421">
    <w:name w:val="WWNum421"/>
    <w:basedOn w:val="Bezlisty"/>
    <w:rsid w:val="003B54C1"/>
    <w:pPr>
      <w:numPr>
        <w:numId w:val="11"/>
      </w:numPr>
    </w:pPr>
  </w:style>
  <w:style w:type="paragraph" w:customStyle="1" w:styleId="Textbody">
    <w:name w:val="Text body"/>
    <w:basedOn w:val="Standard"/>
    <w:rsid w:val="003B54C1"/>
    <w:pPr>
      <w:spacing w:after="120"/>
    </w:pPr>
  </w:style>
  <w:style w:type="numbering" w:customStyle="1" w:styleId="WWNum1">
    <w:name w:val="WWNum1"/>
    <w:basedOn w:val="Bezlisty"/>
    <w:rsid w:val="003B54C1"/>
    <w:pPr>
      <w:numPr>
        <w:numId w:val="12"/>
      </w:numPr>
    </w:pPr>
  </w:style>
  <w:style w:type="numbering" w:customStyle="1" w:styleId="WWNum431">
    <w:name w:val="WWNum431"/>
    <w:basedOn w:val="Bezlisty"/>
    <w:rsid w:val="003B54C1"/>
    <w:pPr>
      <w:numPr>
        <w:numId w:val="5"/>
      </w:numPr>
    </w:pPr>
  </w:style>
  <w:style w:type="numbering" w:customStyle="1" w:styleId="WWNum11">
    <w:name w:val="WWNum11"/>
    <w:basedOn w:val="Bezlisty"/>
    <w:rsid w:val="003B54C1"/>
    <w:pPr>
      <w:numPr>
        <w:numId w:val="13"/>
      </w:numPr>
    </w:pPr>
  </w:style>
  <w:style w:type="numbering" w:customStyle="1" w:styleId="WWNum44">
    <w:name w:val="WWNum44"/>
    <w:basedOn w:val="Bezlisty"/>
    <w:rsid w:val="003B54C1"/>
  </w:style>
  <w:style w:type="numbering" w:customStyle="1" w:styleId="WWNum261">
    <w:name w:val="WWNum261"/>
    <w:basedOn w:val="Bezlisty"/>
    <w:rsid w:val="003B54C1"/>
    <w:pPr>
      <w:numPr>
        <w:numId w:val="6"/>
      </w:numPr>
    </w:pPr>
  </w:style>
  <w:style w:type="numbering" w:customStyle="1" w:styleId="WWNum2611">
    <w:name w:val="WWNum2611"/>
    <w:basedOn w:val="Bezlisty"/>
    <w:rsid w:val="003B54C1"/>
    <w:pPr>
      <w:numPr>
        <w:numId w:val="1"/>
      </w:numPr>
    </w:pPr>
  </w:style>
  <w:style w:type="paragraph" w:customStyle="1" w:styleId="Contents7">
    <w:name w:val="Contents 7"/>
    <w:basedOn w:val="Standard"/>
    <w:rsid w:val="003B54C1"/>
    <w:pPr>
      <w:tabs>
        <w:tab w:val="right" w:leader="dot" w:pos="9260"/>
      </w:tabs>
      <w:ind w:left="1320"/>
    </w:pPr>
    <w:rPr>
      <w:sz w:val="20"/>
      <w:szCs w:val="20"/>
    </w:rPr>
  </w:style>
  <w:style w:type="numbering" w:customStyle="1" w:styleId="WWNum451">
    <w:name w:val="WWNum451"/>
    <w:basedOn w:val="Bezlisty"/>
    <w:rsid w:val="003B54C1"/>
    <w:pPr>
      <w:numPr>
        <w:numId w:val="7"/>
      </w:numPr>
    </w:pPr>
  </w:style>
  <w:style w:type="paragraph" w:styleId="Tekstprzypisukocowego">
    <w:name w:val="endnote text"/>
    <w:basedOn w:val="Normalny"/>
    <w:link w:val="TekstprzypisukocowegoZnak"/>
    <w:uiPriority w:val="99"/>
    <w:semiHidden/>
    <w:unhideWhenUsed/>
    <w:rsid w:val="003B54C1"/>
    <w:rPr>
      <w:sz w:val="20"/>
      <w:szCs w:val="20"/>
    </w:rPr>
  </w:style>
  <w:style w:type="character" w:customStyle="1" w:styleId="TekstprzypisukocowegoZnak">
    <w:name w:val="Tekst przypisu końcowego Znak"/>
    <w:basedOn w:val="Domylnaczcionkaakapitu"/>
    <w:link w:val="Tekstprzypisukocowego"/>
    <w:uiPriority w:val="99"/>
    <w:semiHidden/>
    <w:rsid w:val="003B54C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54C1"/>
    <w:rPr>
      <w:vertAlign w:val="superscript"/>
    </w:rPr>
  </w:style>
  <w:style w:type="paragraph" w:styleId="Nagwek">
    <w:name w:val="header"/>
    <w:basedOn w:val="Normalny"/>
    <w:link w:val="NagwekZnak"/>
    <w:uiPriority w:val="99"/>
    <w:unhideWhenUsed/>
    <w:rsid w:val="00E26C76"/>
    <w:pPr>
      <w:tabs>
        <w:tab w:val="center" w:pos="4536"/>
        <w:tab w:val="right" w:pos="9072"/>
      </w:tabs>
    </w:pPr>
  </w:style>
  <w:style w:type="character" w:customStyle="1" w:styleId="NagwekZnak">
    <w:name w:val="Nagłówek Znak"/>
    <w:basedOn w:val="Domylnaczcionkaakapitu"/>
    <w:link w:val="Nagwek"/>
    <w:uiPriority w:val="99"/>
    <w:rsid w:val="00E26C7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6C76"/>
    <w:pPr>
      <w:tabs>
        <w:tab w:val="center" w:pos="4536"/>
        <w:tab w:val="right" w:pos="9072"/>
      </w:tabs>
    </w:pPr>
  </w:style>
  <w:style w:type="character" w:customStyle="1" w:styleId="StopkaZnak">
    <w:name w:val="Stopka Znak"/>
    <w:basedOn w:val="Domylnaczcionkaakapitu"/>
    <w:link w:val="Stopka"/>
    <w:uiPriority w:val="99"/>
    <w:rsid w:val="00E26C76"/>
    <w:rPr>
      <w:rFonts w:ascii="Times New Roman" w:eastAsia="Times New Roman" w:hAnsi="Times New Roman" w:cs="Times New Roman"/>
      <w:sz w:val="24"/>
      <w:szCs w:val="24"/>
      <w:lang w:eastAsia="pl-PL"/>
    </w:rPr>
  </w:style>
  <w:style w:type="character" w:customStyle="1" w:styleId="highlight">
    <w:name w:val="highlight"/>
    <w:basedOn w:val="Domylnaczcionkaakapitu"/>
    <w:rsid w:val="00644B39"/>
  </w:style>
  <w:style w:type="paragraph" w:styleId="Spistreci2">
    <w:name w:val="toc 2"/>
    <w:basedOn w:val="Normalny"/>
    <w:next w:val="Normalny"/>
    <w:autoRedefine/>
    <w:uiPriority w:val="39"/>
    <w:unhideWhenUsed/>
    <w:rsid w:val="00E13A07"/>
    <w:pPr>
      <w:spacing w:after="100" w:line="259" w:lineRule="auto"/>
      <w:ind w:left="220"/>
    </w:pPr>
    <w:rPr>
      <w:rFonts w:asciiTheme="minorHAnsi" w:eastAsiaTheme="minorEastAsia" w:hAnsiTheme="minorHAnsi"/>
      <w:sz w:val="22"/>
      <w:szCs w:val="22"/>
    </w:rPr>
  </w:style>
  <w:style w:type="paragraph" w:styleId="Spistreci1">
    <w:name w:val="toc 1"/>
    <w:basedOn w:val="Normalny"/>
    <w:next w:val="Normalny"/>
    <w:autoRedefine/>
    <w:uiPriority w:val="39"/>
    <w:unhideWhenUsed/>
    <w:rsid w:val="00E13A07"/>
    <w:pPr>
      <w:spacing w:after="100" w:line="259" w:lineRule="auto"/>
    </w:pPr>
    <w:rPr>
      <w:rFonts w:asciiTheme="minorHAnsi" w:eastAsiaTheme="minorEastAsia" w:hAnsiTheme="minorHAnsi"/>
      <w:sz w:val="22"/>
      <w:szCs w:val="22"/>
    </w:rPr>
  </w:style>
  <w:style w:type="character" w:customStyle="1" w:styleId="Nagwek4Znak">
    <w:name w:val="Nagłówek 4 Znak"/>
    <w:basedOn w:val="Domylnaczcionkaakapitu"/>
    <w:link w:val="Nagwek4"/>
    <w:uiPriority w:val="9"/>
    <w:rsid w:val="00EE592D"/>
    <w:rPr>
      <w:rFonts w:ascii="Arial" w:eastAsiaTheme="majorEastAsia" w:hAnsi="Arial" w:cstheme="majorBidi"/>
      <w:b/>
      <w:iCs/>
      <w:sz w:val="24"/>
      <w:szCs w:val="24"/>
      <w:lang w:eastAsia="pl-PL"/>
    </w:rPr>
  </w:style>
  <w:style w:type="paragraph" w:styleId="Spistreci4">
    <w:name w:val="toc 4"/>
    <w:basedOn w:val="Normalny"/>
    <w:next w:val="Normalny"/>
    <w:autoRedefine/>
    <w:uiPriority w:val="39"/>
    <w:unhideWhenUsed/>
    <w:rsid w:val="00E13A07"/>
    <w:pPr>
      <w:spacing w:after="100"/>
      <w:ind w:left="720"/>
    </w:pPr>
  </w:style>
  <w:style w:type="paragraph" w:styleId="Bezodstpw">
    <w:name w:val="No Spacing"/>
    <w:uiPriority w:val="1"/>
    <w:qFormat/>
    <w:rsid w:val="00F078F9"/>
    <w:p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7C41B0"/>
    <w:rPr>
      <w:rFonts w:ascii="Arial" w:eastAsiaTheme="majorEastAsia" w:hAnsi="Arial" w:cstheme="majorBidi"/>
      <w:b/>
      <w:sz w:val="24"/>
      <w:szCs w:val="24"/>
      <w:lang w:eastAsia="pl-PL"/>
    </w:rPr>
  </w:style>
  <w:style w:type="character" w:styleId="Tekstzastpczy">
    <w:name w:val="Placeholder Text"/>
    <w:basedOn w:val="Domylnaczcionkaakapitu"/>
    <w:uiPriority w:val="99"/>
    <w:semiHidden/>
    <w:rsid w:val="00730B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756">
      <w:bodyDiv w:val="1"/>
      <w:marLeft w:val="0"/>
      <w:marRight w:val="0"/>
      <w:marTop w:val="0"/>
      <w:marBottom w:val="0"/>
      <w:divBdr>
        <w:top w:val="none" w:sz="0" w:space="0" w:color="auto"/>
        <w:left w:val="none" w:sz="0" w:space="0" w:color="auto"/>
        <w:bottom w:val="none" w:sz="0" w:space="0" w:color="auto"/>
        <w:right w:val="none" w:sz="0" w:space="0" w:color="auto"/>
      </w:divBdr>
    </w:div>
    <w:div w:id="81225375">
      <w:bodyDiv w:val="1"/>
      <w:marLeft w:val="0"/>
      <w:marRight w:val="0"/>
      <w:marTop w:val="0"/>
      <w:marBottom w:val="0"/>
      <w:divBdr>
        <w:top w:val="none" w:sz="0" w:space="0" w:color="auto"/>
        <w:left w:val="none" w:sz="0" w:space="0" w:color="auto"/>
        <w:bottom w:val="none" w:sz="0" w:space="0" w:color="auto"/>
        <w:right w:val="none" w:sz="0" w:space="0" w:color="auto"/>
      </w:divBdr>
    </w:div>
    <w:div w:id="449669630">
      <w:bodyDiv w:val="1"/>
      <w:marLeft w:val="0"/>
      <w:marRight w:val="0"/>
      <w:marTop w:val="0"/>
      <w:marBottom w:val="0"/>
      <w:divBdr>
        <w:top w:val="none" w:sz="0" w:space="0" w:color="auto"/>
        <w:left w:val="none" w:sz="0" w:space="0" w:color="auto"/>
        <w:bottom w:val="none" w:sz="0" w:space="0" w:color="auto"/>
        <w:right w:val="none" w:sz="0" w:space="0" w:color="auto"/>
      </w:divBdr>
    </w:div>
    <w:div w:id="578713942">
      <w:bodyDiv w:val="1"/>
      <w:marLeft w:val="0"/>
      <w:marRight w:val="0"/>
      <w:marTop w:val="0"/>
      <w:marBottom w:val="0"/>
      <w:divBdr>
        <w:top w:val="none" w:sz="0" w:space="0" w:color="auto"/>
        <w:left w:val="none" w:sz="0" w:space="0" w:color="auto"/>
        <w:bottom w:val="none" w:sz="0" w:space="0" w:color="auto"/>
        <w:right w:val="none" w:sz="0" w:space="0" w:color="auto"/>
      </w:divBdr>
    </w:div>
    <w:div w:id="620572197">
      <w:bodyDiv w:val="1"/>
      <w:marLeft w:val="0"/>
      <w:marRight w:val="0"/>
      <w:marTop w:val="0"/>
      <w:marBottom w:val="0"/>
      <w:divBdr>
        <w:top w:val="none" w:sz="0" w:space="0" w:color="auto"/>
        <w:left w:val="none" w:sz="0" w:space="0" w:color="auto"/>
        <w:bottom w:val="none" w:sz="0" w:space="0" w:color="auto"/>
        <w:right w:val="none" w:sz="0" w:space="0" w:color="auto"/>
      </w:divBdr>
    </w:div>
    <w:div w:id="13123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uprzeszow.praca.gov.pl/rynek-pracy/statystyki-i-analizy/ranking-zawodow" TargetMode="External"/><Relationship Id="rId1" Type="http://schemas.openxmlformats.org/officeDocument/2006/relationships/hyperlink" Target="https://rsi.podkarpackie.pl/wp-content/uploads/2022/01/Strategia-RSI-WP-2021-2030_PL_WCA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81D1-B123-46F5-9795-5085A1B6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9055</Words>
  <Characters>54331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Załacznik 4c do regulaminu - Wyciąg kryteriów wyboru projektów (EFRR) - Szkolnictwo zawodowe</vt:lpstr>
    </vt:vector>
  </TitlesOfParts>
  <Company/>
  <LinksUpToDate>false</LinksUpToDate>
  <CharactersWithSpaces>63260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4c do regulaminu - Wyciąg kryteriów wyboru projektów (EFRR) - Szkolnictwo zawodowe</dc:title>
  <dc:subject/>
  <dc:creator>PI</dc:creator>
  <cp:keywords/>
  <dc:description/>
  <cp:lastModifiedBy>Pilch Mariusz</cp:lastModifiedBy>
  <cp:revision>14</cp:revision>
  <cp:lastPrinted>2023-05-08T10:00:00Z</cp:lastPrinted>
  <dcterms:created xsi:type="dcterms:W3CDTF">2023-04-17T12:30:00Z</dcterms:created>
  <dcterms:modified xsi:type="dcterms:W3CDTF">2023-05-08T10:12:00Z</dcterms:modified>
</cp:coreProperties>
</file>