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7926" w14:textId="3EE7D067" w:rsidR="00A35238" w:rsidRPr="00DE461D" w:rsidRDefault="00797A14" w:rsidP="006B45A2">
      <w:pPr>
        <w:pStyle w:val="Nagwek1"/>
        <w:spacing w:after="1920" w:line="276" w:lineRule="auto"/>
        <w:jc w:val="right"/>
        <w:rPr>
          <w:sz w:val="36"/>
          <w:szCs w:val="36"/>
        </w:rPr>
      </w:pPr>
      <w:r w:rsidRPr="00DE461D">
        <w:rPr>
          <w:sz w:val="22"/>
          <w:szCs w:val="28"/>
        </w:rPr>
        <w:t>Załącznik nr 4 do Regulaminu wyboru projektów</w:t>
      </w:r>
    </w:p>
    <w:p w14:paraId="20DA8438" w14:textId="530CF994" w:rsidR="00506CBA" w:rsidRPr="00506CBA" w:rsidRDefault="00307672" w:rsidP="00C606AB">
      <w:pPr>
        <w:pStyle w:val="Nagwek2"/>
        <w:jc w:val="center"/>
      </w:pPr>
      <w:r w:rsidRPr="00B4430B">
        <w:rPr>
          <w:szCs w:val="32"/>
        </w:rPr>
        <w:t xml:space="preserve">WYCIĄG </w:t>
      </w:r>
      <w:r w:rsidR="00915D5A" w:rsidRPr="00B4430B">
        <w:rPr>
          <w:szCs w:val="32"/>
        </w:rPr>
        <w:t xml:space="preserve">Z </w:t>
      </w:r>
      <w:r w:rsidRPr="00B4430B">
        <w:rPr>
          <w:szCs w:val="32"/>
        </w:rPr>
        <w:t>KRYTERIÓW WYBORU PROJEKTÓW (EFRR)</w:t>
      </w:r>
      <w:r w:rsidR="00DE461D" w:rsidRPr="00B4430B">
        <w:rPr>
          <w:sz w:val="18"/>
          <w:szCs w:val="44"/>
        </w:rPr>
        <w:br/>
      </w:r>
      <w:r w:rsidRPr="00AB16AD">
        <w:t xml:space="preserve">DLA </w:t>
      </w:r>
      <w:r w:rsidR="006012B1" w:rsidRPr="006012B1">
        <w:t>PRIORYTET</w:t>
      </w:r>
      <w:r w:rsidR="006012B1">
        <w:t>U</w:t>
      </w:r>
      <w:r w:rsidR="006012B1" w:rsidRPr="006012B1">
        <w:t xml:space="preserve"> </w:t>
      </w:r>
      <w:r w:rsidR="001F52AD" w:rsidRPr="00AB16AD">
        <w:t>FEPK.04 MOBILNOŚĆ I ŁĄCZNOŚĆ</w:t>
      </w:r>
      <w:r w:rsidR="00DE461D" w:rsidRPr="00B4430B">
        <w:br/>
      </w:r>
      <w:r w:rsidRPr="00B4430B">
        <w:t xml:space="preserve">DZIAŁANIE </w:t>
      </w:r>
      <w:r w:rsidR="002F2504">
        <w:t>FEPK.04.02</w:t>
      </w:r>
      <w:r w:rsidR="001F52AD" w:rsidRPr="00B4430B">
        <w:t xml:space="preserve"> </w:t>
      </w:r>
      <w:r w:rsidR="002F2504">
        <w:t>TABOR KOLEJOWY</w:t>
      </w:r>
      <w:r w:rsidR="00DE461D" w:rsidRPr="00B4430B">
        <w:br/>
      </w:r>
      <w:r w:rsidR="001F52AD" w:rsidRPr="00976412">
        <w:t>PROJEKTY WYBIERANE W SPOSÓB NIE</w:t>
      </w:r>
      <w:r w:rsidR="00701F27" w:rsidRPr="00976412">
        <w:t>KONKURENCYJNY</w:t>
      </w:r>
    </w:p>
    <w:p w14:paraId="66293545" w14:textId="25A4B81B" w:rsidR="00AC15C8" w:rsidRPr="00861C58" w:rsidRDefault="00AC15C8" w:rsidP="00AC15C8">
      <w:pPr>
        <w:spacing w:line="276" w:lineRule="auto"/>
        <w:rPr>
          <w:rFonts w:ascii="Arial" w:hAnsi="Arial" w:cs="Arial"/>
          <w:iCs/>
        </w:rPr>
      </w:pPr>
      <w:r w:rsidRPr="00D55CAB">
        <w:rPr>
          <w:rFonts w:ascii="Arial" w:hAnsi="Arial" w:cs="Arial"/>
          <w:iCs/>
        </w:rPr>
        <w:t xml:space="preserve">(na podstawie </w:t>
      </w:r>
      <w:r w:rsidRPr="004B2817">
        <w:rPr>
          <w:rFonts w:ascii="Arial" w:hAnsi="Arial" w:cs="Arial"/>
          <w:iCs/>
        </w:rPr>
        <w:t>Kryteri</w:t>
      </w:r>
      <w:r>
        <w:rPr>
          <w:rFonts w:ascii="Arial" w:hAnsi="Arial" w:cs="Arial"/>
          <w:iCs/>
        </w:rPr>
        <w:t>ów</w:t>
      </w:r>
      <w:r w:rsidRPr="004B2817">
        <w:rPr>
          <w:rFonts w:ascii="Arial" w:hAnsi="Arial" w:cs="Arial"/>
          <w:iCs/>
        </w:rPr>
        <w:t xml:space="preserve"> wyboru projektów dla poszczególnych priorytetów i działań FEP 2021-2027 - zakres EFRR</w:t>
      </w:r>
      <w:r w:rsidRPr="00D55CAB">
        <w:rPr>
          <w:rFonts w:ascii="Arial" w:hAnsi="Arial" w:cs="Arial"/>
          <w:iCs/>
        </w:rPr>
        <w:t>, przyjętych przez Komitet Monitorujący program regionalny Fundusze Europejskie dla Podkarpacia 2021-2027 uchwałą z dnia 17</w:t>
      </w:r>
      <w:r>
        <w:rPr>
          <w:rFonts w:ascii="Arial" w:hAnsi="Arial" w:cs="Arial"/>
          <w:iCs/>
        </w:rPr>
        <w:t> </w:t>
      </w:r>
      <w:r w:rsidRPr="00D55CAB">
        <w:rPr>
          <w:rFonts w:ascii="Arial" w:hAnsi="Arial" w:cs="Arial"/>
          <w:iCs/>
        </w:rPr>
        <w:t xml:space="preserve">lutego 2023 r. z </w:t>
      </w:r>
      <w:proofErr w:type="spellStart"/>
      <w:r w:rsidRPr="00D55CAB">
        <w:rPr>
          <w:rFonts w:ascii="Arial" w:hAnsi="Arial" w:cs="Arial"/>
          <w:iCs/>
        </w:rPr>
        <w:t>późn</w:t>
      </w:r>
      <w:proofErr w:type="spellEnd"/>
      <w:r w:rsidRPr="00D55CAB">
        <w:rPr>
          <w:rFonts w:ascii="Arial" w:hAnsi="Arial" w:cs="Arial"/>
          <w:iCs/>
        </w:rPr>
        <w:t>. zm.)</w:t>
      </w:r>
    </w:p>
    <w:p w14:paraId="2B85941B" w14:textId="69272DF6" w:rsidR="005C1DEA" w:rsidRPr="00EE592D" w:rsidRDefault="00CD5FD3" w:rsidP="006B45A2">
      <w:pPr>
        <w:pStyle w:val="Nagwek2"/>
        <w:numPr>
          <w:ilvl w:val="0"/>
          <w:numId w:val="15"/>
        </w:numPr>
        <w:spacing w:line="276" w:lineRule="auto"/>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FORMALNE</w:t>
      </w:r>
      <w:bookmarkEnd w:id="16"/>
    </w:p>
    <w:p w14:paraId="6C8E1BAD" w14:textId="591F92C9" w:rsidR="00B31546" w:rsidRPr="00B31546" w:rsidRDefault="00B31546" w:rsidP="006B45A2">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6E649B">
        <w:rPr>
          <w:rFonts w:ascii="Arial" w:hAnsi="Arial" w:cs="Arial"/>
          <w:sz w:val="22"/>
          <w:szCs w:val="22"/>
        </w:rPr>
        <w:t xml:space="preserve">Po zatwierdzeniu wyników oceny formalnej projektów wybieranych w sposób </w:t>
      </w:r>
      <w:r w:rsidR="00C25FBA" w:rsidRPr="006E649B">
        <w:rPr>
          <w:rFonts w:ascii="Arial" w:hAnsi="Arial" w:cs="Arial"/>
          <w:sz w:val="22"/>
          <w:szCs w:val="22"/>
        </w:rPr>
        <w:t>nie</w:t>
      </w:r>
      <w:r w:rsidRPr="006E649B">
        <w:rPr>
          <w:rFonts w:ascii="Arial" w:hAnsi="Arial" w:cs="Arial"/>
          <w:sz w:val="22"/>
          <w:szCs w:val="22"/>
        </w:rPr>
        <w:t>konkurencyjny w ramach danego postępowania, IZ FEP 2021-2027 zamieszcza na swojej stronie internetowej oraz na portalu</w:t>
      </w:r>
      <w:r w:rsidR="00EF4CC3">
        <w:rPr>
          <w:rFonts w:ascii="Arial" w:hAnsi="Arial" w:cs="Arial"/>
          <w:sz w:val="22"/>
          <w:szCs w:val="22"/>
        </w:rPr>
        <w:t xml:space="preserve"> FE</w:t>
      </w:r>
      <w:r w:rsidRPr="006E649B">
        <w:rPr>
          <w:rFonts w:ascii="Arial" w:hAnsi="Arial" w:cs="Arial"/>
          <w:sz w:val="22"/>
          <w:szCs w:val="22"/>
        </w:rPr>
        <w:t xml:space="preserve"> informację o projektach zakwalifikowanych do kolejnego etapu.</w:t>
      </w:r>
      <w:r w:rsidR="00861C58" w:rsidRPr="006E649B">
        <w:rPr>
          <w:rFonts w:ascii="Arial" w:hAnsi="Arial" w:cs="Arial"/>
          <w:sz w:val="22"/>
          <w:szCs w:val="22"/>
        </w:rPr>
        <w:t xml:space="preserve"> </w:t>
      </w:r>
      <w:r w:rsidRPr="006E649B">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w:t>
      </w:r>
      <w:r w:rsidRPr="00B31546">
        <w:rPr>
          <w:rFonts w:ascii="Arial" w:hAnsi="Arial" w:cs="Arial"/>
          <w:sz w:val="22"/>
          <w:szCs w:val="22"/>
        </w:rPr>
        <w:t xml:space="preserve"> ocenie projektu, (zgodnie z art. 56 ust. 7 ustawy wdrożeniowej) zawiera uzasadnienie wyniku oceny</w:t>
      </w:r>
      <w:r w:rsidR="006E649B">
        <w:rPr>
          <w:rFonts w:ascii="Arial" w:hAnsi="Arial" w:cs="Arial"/>
          <w:sz w:val="22"/>
          <w:szCs w:val="22"/>
        </w:rPr>
        <w:t>.</w:t>
      </w:r>
    </w:p>
    <w:p w14:paraId="584973A4" w14:textId="1A35A99F" w:rsidR="00A16594" w:rsidRDefault="00070BD2" w:rsidP="006B45A2">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p w14:paraId="1126D295" w14:textId="20CFC2FE" w:rsidR="00A16594" w:rsidRPr="00701F27" w:rsidRDefault="00A16594" w:rsidP="006B45A2">
      <w:pPr>
        <w:pStyle w:val="Nagwek4"/>
        <w:numPr>
          <w:ilvl w:val="0"/>
          <w:numId w:val="14"/>
        </w:numPr>
        <w:spacing w:line="276" w:lineRule="auto"/>
      </w:pPr>
      <w:r w:rsidRPr="00D81339">
        <w:t>Kwalifikowalność wnioskodawcy / partnera</w:t>
      </w:r>
    </w:p>
    <w:p w14:paraId="2F73DF36" w14:textId="06D1DBFD" w:rsidR="007C35D0" w:rsidRDefault="007C35D0" w:rsidP="00C62601">
      <w:pPr>
        <w:spacing w:line="276"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sidRPr="00CD2CC0">
        <w:rPr>
          <w:rFonts w:ascii="Arial" w:hAnsi="Arial" w:cs="Arial"/>
          <w:sz w:val="22"/>
          <w:szCs w:val="22"/>
        </w:rPr>
        <w:t xml:space="preserve">wnioskodawca </w:t>
      </w:r>
      <w:bookmarkStart w:id="19" w:name="_Hlk125976305"/>
      <w:r w:rsidRPr="00CD2CC0">
        <w:rPr>
          <w:rFonts w:ascii="Arial" w:hAnsi="Arial" w:cs="Arial"/>
          <w:sz w:val="22"/>
          <w:szCs w:val="22"/>
        </w:rPr>
        <w:t xml:space="preserve">/ partner </w:t>
      </w:r>
      <w:bookmarkEnd w:id="19"/>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Pr>
          <w:rFonts w:ascii="Arial" w:hAnsi="Arial" w:cs="Arial"/>
          <w:sz w:val="22"/>
          <w:szCs w:val="22"/>
        </w:rPr>
        <w:t>czy dany podmiot występuje jako wnioskodawca lub partner tylko w jednym wniosku o</w:t>
      </w:r>
      <w:r w:rsidR="00642510">
        <w:rPr>
          <w:rFonts w:ascii="Arial" w:hAnsi="Arial" w:cs="Arial"/>
          <w:sz w:val="22"/>
          <w:szCs w:val="22"/>
        </w:rPr>
        <w:t> </w:t>
      </w:r>
      <w:r>
        <w:rPr>
          <w:rFonts w:ascii="Arial" w:hAnsi="Arial" w:cs="Arial"/>
          <w:sz w:val="22"/>
          <w:szCs w:val="22"/>
        </w:rPr>
        <w:t>dofinasowanie, jeżeli takie ograniczenie przewidziano w SZOP lub regulaminie wyboru projektów.</w:t>
      </w:r>
      <w:r w:rsidR="005E6E25">
        <w:rPr>
          <w:rFonts w:ascii="Arial" w:hAnsi="Arial" w:cs="Arial"/>
          <w:sz w:val="22"/>
          <w:szCs w:val="22"/>
        </w:rPr>
        <w:br/>
      </w:r>
    </w:p>
    <w:p w14:paraId="4C92B004" w14:textId="05F1E304" w:rsidR="00A16594" w:rsidRPr="007C35D0" w:rsidRDefault="007C35D0" w:rsidP="00C62601">
      <w:pPr>
        <w:spacing w:line="276" w:lineRule="auto"/>
        <w:contextualSpacing/>
        <w:rPr>
          <w:rFonts w:ascii="Arial" w:hAnsi="Arial" w:cs="Arial"/>
          <w:sz w:val="22"/>
          <w:szCs w:val="22"/>
        </w:rPr>
      </w:pPr>
      <w:r w:rsidRPr="007C35D0">
        <w:rPr>
          <w:rFonts w:ascii="Arial" w:eastAsiaTheme="minorHAnsi" w:hAnsi="Arial" w:cs="Arial"/>
          <w:sz w:val="22"/>
          <w:szCs w:val="22"/>
          <w:lang w:eastAsia="en-US"/>
        </w:rPr>
        <w:lastRenderedPageBreak/>
        <w:t>Ocena spełnienia kryterium dokonywana będzie w oparciu o informacje przedstawione w</w:t>
      </w:r>
      <w:r w:rsidR="00642510">
        <w:rPr>
          <w:rFonts w:ascii="Arial" w:eastAsiaTheme="minorHAnsi" w:hAnsi="Arial" w:cs="Arial"/>
          <w:sz w:val="22"/>
          <w:szCs w:val="22"/>
          <w:lang w:eastAsia="en-US"/>
        </w:rPr>
        <w:t> </w:t>
      </w:r>
      <w:r w:rsidRPr="007C35D0">
        <w:rPr>
          <w:rFonts w:ascii="Arial" w:eastAsiaTheme="minorHAnsi" w:hAnsi="Arial" w:cs="Arial"/>
          <w:sz w:val="22"/>
          <w:szCs w:val="22"/>
          <w:lang w:eastAsia="en-US"/>
        </w:rPr>
        <w:t xml:space="preserve"> dokumentacji projektu.</w:t>
      </w:r>
      <w:r>
        <w:rPr>
          <w:rFonts w:ascii="Arial" w:eastAsiaTheme="minorHAnsi" w:hAnsi="Arial" w:cs="Arial"/>
          <w:sz w:val="22"/>
          <w:szCs w:val="22"/>
          <w:lang w:eastAsia="en-US"/>
        </w:rPr>
        <w:br/>
      </w:r>
      <w:r w:rsidR="00B82386" w:rsidRPr="007C35D0">
        <w:rPr>
          <w:rFonts w:ascii="Arial" w:eastAsiaTheme="minorHAnsi" w:hAnsi="Arial" w:cs="Arial"/>
          <w:sz w:val="22"/>
          <w:szCs w:val="22"/>
          <w:lang w:eastAsia="en-US"/>
        </w:rPr>
        <w:br/>
      </w:r>
      <w:r w:rsidR="00920445" w:rsidRPr="007C35D0">
        <w:rPr>
          <w:rFonts w:ascii="Arial" w:hAnsi="Arial" w:cs="Arial"/>
          <w:b/>
          <w:sz w:val="22"/>
          <w:szCs w:val="22"/>
        </w:rPr>
        <w:t>Zasady oceny</w:t>
      </w:r>
      <w:r w:rsidR="00A16594" w:rsidRPr="007C35D0">
        <w:rPr>
          <w:rFonts w:ascii="Arial" w:eastAsiaTheme="minorHAnsi" w:hAnsi="Arial" w:cs="Arial"/>
          <w:sz w:val="22"/>
          <w:szCs w:val="22"/>
          <w:lang w:eastAsia="en-US"/>
        </w:rPr>
        <w:t xml:space="preserve">: </w:t>
      </w:r>
      <w:bookmarkStart w:id="20" w:name="_Hlk124163108"/>
      <w:r w:rsidR="00A16594" w:rsidRPr="007C35D0">
        <w:rPr>
          <w:rFonts w:ascii="Arial" w:eastAsiaTheme="minorHAnsi" w:hAnsi="Arial" w:cs="Arial"/>
          <w:sz w:val="22"/>
          <w:szCs w:val="22"/>
          <w:lang w:eastAsia="en-US"/>
        </w:rPr>
        <w:t>Kryterium otrzyma ocenę „TAK”, jeśli zostaną spełnione wymagania wskazane w jego opisie.</w:t>
      </w:r>
      <w:bookmarkEnd w:id="20"/>
    </w:p>
    <w:p w14:paraId="2BE3867E" w14:textId="7900F989" w:rsidR="00A16594" w:rsidRPr="00D81339" w:rsidRDefault="00A16594" w:rsidP="006B45A2">
      <w:pPr>
        <w:pStyle w:val="Nagwek4"/>
        <w:numPr>
          <w:ilvl w:val="0"/>
          <w:numId w:val="14"/>
        </w:numPr>
        <w:spacing w:line="276" w:lineRule="auto"/>
      </w:pPr>
      <w:r w:rsidRPr="00D81339">
        <w:t>Kwalifikowalność zakresu rzeczowego projektu</w:t>
      </w:r>
    </w:p>
    <w:p w14:paraId="15A319D1" w14:textId="433D1751" w:rsidR="00701F27"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rPr>
        <w:t>W ramach kryterium weryfikowane będzie czy:</w:t>
      </w:r>
      <w:r w:rsidR="0095595B">
        <w:rPr>
          <w:rFonts w:ascii="Arial" w:eastAsiaTheme="minorHAnsi" w:hAnsi="Arial" w:cs="Arial"/>
          <w:sz w:val="22"/>
          <w:szCs w:val="22"/>
        </w:rPr>
        <w:br/>
      </w:r>
      <w:r w:rsidRPr="00D81339">
        <w:rPr>
          <w:rFonts w:ascii="Arial" w:eastAsiaTheme="minorHAnsi" w:hAnsi="Arial" w:cs="Arial"/>
          <w:sz w:val="22"/>
          <w:szCs w:val="22"/>
        </w:rPr>
        <w:t>•</w:t>
      </w:r>
      <w:r w:rsidR="0095595B">
        <w:rPr>
          <w:rFonts w:ascii="Arial" w:eastAsiaTheme="minorHAnsi" w:hAnsi="Arial" w:cs="Arial"/>
          <w:sz w:val="22"/>
          <w:szCs w:val="22"/>
        </w:rPr>
        <w:t xml:space="preserve"> </w:t>
      </w:r>
      <w:r w:rsidRPr="00D81339">
        <w:rPr>
          <w:rFonts w:ascii="Arial" w:eastAsiaTheme="minorHAnsi" w:hAnsi="Arial" w:cs="Arial"/>
          <w:sz w:val="22"/>
          <w:szCs w:val="22"/>
        </w:rPr>
        <w:t>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r w:rsidR="0095595B">
        <w:rPr>
          <w:rFonts w:ascii="Arial" w:eastAsiaTheme="minorHAnsi" w:hAnsi="Arial" w:cs="Arial"/>
          <w:sz w:val="22"/>
          <w:szCs w:val="22"/>
        </w:rPr>
        <w:br/>
      </w: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w:t>
      </w:r>
      <w:r w:rsidR="00FD107E">
        <w:rPr>
          <w:rFonts w:ascii="Arial" w:eastAsiaTheme="minorHAnsi" w:hAnsi="Arial" w:cs="Arial"/>
          <w:sz w:val="22"/>
          <w:szCs w:val="22"/>
        </w:rPr>
        <w:t> </w:t>
      </w:r>
      <w:r w:rsidRPr="00D81339">
        <w:rPr>
          <w:rFonts w:ascii="Arial" w:eastAsiaTheme="minorHAnsi" w:hAnsi="Arial" w:cs="Arial"/>
          <w:sz w:val="22"/>
          <w:szCs w:val="22"/>
        </w:rPr>
        <w:t xml:space="preserve">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r w:rsidR="0095595B">
        <w:rPr>
          <w:rFonts w:ascii="Arial" w:eastAsiaTheme="minorHAnsi" w:hAnsi="Arial" w:cs="Arial"/>
          <w:sz w:val="22"/>
          <w:szCs w:val="22"/>
        </w:rPr>
        <w:br/>
      </w: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r w:rsidR="0095595B">
        <w:rPr>
          <w:rFonts w:ascii="Arial" w:eastAsiaTheme="minorHAnsi" w:hAnsi="Arial" w:cs="Arial"/>
          <w:sz w:val="22"/>
          <w:szCs w:val="22"/>
        </w:rPr>
        <w:br/>
      </w: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w:t>
      </w:r>
      <w:r w:rsidR="0095595B">
        <w:rPr>
          <w:rFonts w:ascii="Arial" w:eastAsiaTheme="minorHAnsi" w:hAnsi="Arial" w:cs="Arial"/>
          <w:sz w:val="22"/>
          <w:szCs w:val="22"/>
        </w:rPr>
        <w:br/>
      </w:r>
      <w:r w:rsidRPr="00D81339">
        <w:rPr>
          <w:rFonts w:ascii="Arial" w:eastAsiaTheme="minorHAnsi" w:hAnsi="Arial" w:cs="Arial"/>
          <w:sz w:val="22"/>
          <w:szCs w:val="22"/>
        </w:rPr>
        <w:t xml:space="preserve">• projekt jest realizowany na terenie województwa podkarpackiego. </w:t>
      </w:r>
      <w:bookmarkStart w:id="21" w:name="_Hlk123540072"/>
      <w:r w:rsidR="000F68B5">
        <w:rPr>
          <w:rFonts w:ascii="Arial" w:eastAsiaTheme="minorHAnsi" w:hAnsi="Arial" w:cs="Arial"/>
          <w:sz w:val="22"/>
          <w:szCs w:val="22"/>
        </w:rPr>
        <w:br/>
      </w:r>
      <w:r w:rsidR="0095595B">
        <w:rPr>
          <w:rFonts w:ascii="Arial" w:eastAsiaTheme="minorHAnsi" w:hAnsi="Arial" w:cs="Arial"/>
          <w:sz w:val="22"/>
          <w:szCs w:val="22"/>
        </w:rPr>
        <w:br/>
      </w:r>
      <w:r w:rsidR="00FC376F" w:rsidRPr="00FC376F">
        <w:rPr>
          <w:rFonts w:ascii="Arial" w:eastAsiaTheme="minorHAnsi" w:hAnsi="Arial" w:cs="Arial"/>
          <w:sz w:val="22"/>
          <w:szCs w:val="22"/>
          <w:lang w:eastAsia="en-US"/>
        </w:rPr>
        <w:t>Ocena spełnienia kryterium dokonywana będzie w oparciu o informacje przedstawione w</w:t>
      </w:r>
      <w:r w:rsidR="00FD107E">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1"/>
    <w:p w14:paraId="435CFE49" w14:textId="7C3F042A" w:rsidR="00A16594" w:rsidRPr="00D81339" w:rsidRDefault="00A16594" w:rsidP="006B45A2">
      <w:pPr>
        <w:pStyle w:val="Nagwek4"/>
        <w:numPr>
          <w:ilvl w:val="0"/>
          <w:numId w:val="14"/>
        </w:numPr>
        <w:spacing w:line="276" w:lineRule="auto"/>
      </w:pPr>
      <w:r w:rsidRPr="00D81339">
        <w:t>Kwalifikowalność zakresu finansowego projektu</w:t>
      </w:r>
    </w:p>
    <w:p w14:paraId="196B5D34" w14:textId="578BCD47" w:rsidR="00A16594" w:rsidRPr="00D81339"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dofinansowania,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wymaganego wkładu własnego beneficjenta,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UE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całkowitego wydatków kwalifikowalnych projektu.</w:t>
      </w:r>
      <w:r w:rsidR="000F68B5">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424B99">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424B99">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Kryterium dotyczy wyłącznie etapu oceny.</w:t>
      </w:r>
      <w:bookmarkStart w:id="22" w:name="_Hlk123651712"/>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lastRenderedPageBreak/>
        <w:t>Zasady oceny</w:t>
      </w:r>
      <w:r w:rsidRPr="00D81339">
        <w:rPr>
          <w:rFonts w:ascii="Arial" w:eastAsiaTheme="minorHAnsi" w:hAnsi="Arial" w:cs="Arial"/>
          <w:sz w:val="22"/>
          <w:szCs w:val="22"/>
        </w:rPr>
        <w:t>: Kryterium otrzyma ocenę „TAK”, jeśli zostaną spełnione wymagania wskazane w jego opisie.</w:t>
      </w:r>
    </w:p>
    <w:bookmarkEnd w:id="22"/>
    <w:p w14:paraId="7AE74F72" w14:textId="7C9FDE64" w:rsidR="00A16594" w:rsidRPr="00D81339" w:rsidRDefault="00A16594" w:rsidP="006B45A2">
      <w:pPr>
        <w:pStyle w:val="Nagwek4"/>
        <w:numPr>
          <w:ilvl w:val="0"/>
          <w:numId w:val="14"/>
        </w:numPr>
        <w:spacing w:line="276" w:lineRule="auto"/>
      </w:pPr>
      <w:r w:rsidRPr="00D81339">
        <w:t>Projekt nie został fizycznie zakończony lub w pełni zrealizowany (Zgodność z art. 63 ust. 6 Rozporządzenia 2021/1060 z dnia 24 czerwca 2021 r.)</w:t>
      </w:r>
    </w:p>
    <w:p w14:paraId="56714DCF" w14:textId="0F2F129F" w:rsidR="00A16594" w:rsidRPr="00D81339" w:rsidRDefault="00A16594" w:rsidP="006B45A2">
      <w:pPr>
        <w:spacing w:line="276" w:lineRule="auto"/>
        <w:ind w:left="66"/>
        <w:rPr>
          <w:rFonts w:ascii="Arial" w:eastAsiaTheme="minorHAnsi"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3" w:name="_Hlk12371084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xml:space="preserve">: </w:t>
      </w:r>
      <w:bookmarkEnd w:id="23"/>
      <w:r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6B45A2">
      <w:pPr>
        <w:pStyle w:val="Nagwek4"/>
        <w:numPr>
          <w:ilvl w:val="0"/>
          <w:numId w:val="14"/>
        </w:numPr>
        <w:spacing w:line="276" w:lineRule="auto"/>
      </w:pPr>
      <w:r w:rsidRPr="00D81339">
        <w:t>Okres realizacji projektu</w:t>
      </w:r>
    </w:p>
    <w:p w14:paraId="610F7E4D" w14:textId="6710CAE7" w:rsidR="0095595B" w:rsidRDefault="00A16594" w:rsidP="006B45A2">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5" w:name="_Hlk123713179"/>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5"/>
    </w:p>
    <w:p w14:paraId="2B61F4D5" w14:textId="6BD4CFF6" w:rsidR="00A16594" w:rsidRPr="00D81339" w:rsidRDefault="00A16594" w:rsidP="006B45A2">
      <w:pPr>
        <w:pStyle w:val="Nagwek4"/>
        <w:numPr>
          <w:ilvl w:val="0"/>
          <w:numId w:val="14"/>
        </w:numPr>
        <w:spacing w:line="276" w:lineRule="auto"/>
      </w:pPr>
      <w:r w:rsidRPr="00D81339">
        <w:t>Kwalifikowalność wydatków</w:t>
      </w:r>
    </w:p>
    <w:p w14:paraId="2E277E59" w14:textId="12EA3C02" w:rsidR="0095595B"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Wytycznymi dotyczącymi kwalifikowalności wydatków na lata 2021-2027, </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lastRenderedPageBreak/>
        <w:t>Zasady oceny</w:t>
      </w:r>
      <w:r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6B45A2">
      <w:pPr>
        <w:pStyle w:val="Nagwek4"/>
        <w:numPr>
          <w:ilvl w:val="0"/>
          <w:numId w:val="14"/>
        </w:numPr>
        <w:spacing w:line="276" w:lineRule="auto"/>
      </w:pPr>
      <w:r w:rsidRPr="00D81339">
        <w:t>Poprawność wyboru wskaźników</w:t>
      </w:r>
    </w:p>
    <w:p w14:paraId="5AA7E8F9" w14:textId="67A6E835" w:rsidR="00A16594"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6" w:name="_Hlk12371345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6"/>
    <w:p w14:paraId="2C70CAD9" w14:textId="1B5113C8" w:rsidR="00A16594" w:rsidRPr="0095595B" w:rsidRDefault="00A16594" w:rsidP="006B45A2">
      <w:pPr>
        <w:pStyle w:val="Nagwek4"/>
        <w:numPr>
          <w:ilvl w:val="0"/>
          <w:numId w:val="14"/>
        </w:numPr>
        <w:spacing w:line="276" w:lineRule="auto"/>
      </w:pPr>
      <w:r w:rsidRPr="0095595B">
        <w:t>Prawidłowość sporządzenia wniosku</w:t>
      </w:r>
    </w:p>
    <w:p w14:paraId="490A28E3" w14:textId="40BFF015" w:rsidR="00A16594" w:rsidRPr="00D81339" w:rsidRDefault="00A16594" w:rsidP="006B45A2">
      <w:pPr>
        <w:spacing w:line="276" w:lineRule="auto"/>
        <w:rPr>
          <w:rFonts w:ascii="Arial" w:hAnsi="Arial" w:cs="Arial"/>
          <w:b/>
          <w:sz w:val="22"/>
          <w:szCs w:val="22"/>
        </w:rPr>
      </w:pPr>
      <w:r w:rsidRPr="00D81339">
        <w:rPr>
          <w:rFonts w:ascii="Arial" w:eastAsiaTheme="minorHAnsi" w:hAnsi="Arial" w:cs="Arial"/>
          <w:sz w:val="22"/>
          <w:szCs w:val="22"/>
          <w:lang w:eastAsia="en-US"/>
        </w:rPr>
        <w:t>W ramach kryterium weryfikowane będzie czy:</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zapisy wniosku są spójne z załącznikami.</w:t>
      </w:r>
      <w:bookmarkStart w:id="27" w:name="_Hlk123715289"/>
      <w:bookmarkEnd w:id="24"/>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7"/>
    </w:p>
    <w:p w14:paraId="25CF669B" w14:textId="1FEE7CCA" w:rsidR="00A16594" w:rsidRPr="00D81339" w:rsidRDefault="00A16594" w:rsidP="006B45A2">
      <w:pPr>
        <w:pStyle w:val="Nagwek4"/>
        <w:numPr>
          <w:ilvl w:val="0"/>
          <w:numId w:val="14"/>
        </w:numPr>
        <w:spacing w:line="276" w:lineRule="auto"/>
      </w:pPr>
      <w:r w:rsidRPr="00D81339">
        <w:rPr>
          <w:rFonts w:eastAsia="Calibri"/>
          <w:lang w:eastAsia="en-US"/>
        </w:rPr>
        <w:t>Prawidłowość sporządzenia załączników do wniosku / prawidłowość uzupełnień wniosku i załączników</w:t>
      </w:r>
    </w:p>
    <w:p w14:paraId="1E96840D" w14:textId="278E7398" w:rsidR="00B760AF"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r w:rsidR="00635FB4">
        <w:rPr>
          <w:rFonts w:ascii="Arial" w:eastAsiaTheme="minorHAnsi" w:hAnsi="Arial" w:cs="Arial"/>
          <w:sz w:val="22"/>
          <w:szCs w:val="22"/>
        </w:rPr>
        <w:br/>
      </w:r>
      <w:r w:rsidRPr="00D81339">
        <w:rPr>
          <w:rFonts w:ascii="Arial" w:eastAsiaTheme="minorHAnsi" w:hAnsi="Arial" w:cs="Arial"/>
          <w:sz w:val="22"/>
          <w:szCs w:val="22"/>
        </w:rPr>
        <w:t xml:space="preserve">• załączniki zostały poprawnie przygotowane – zgodnie z wymogami regulaminu wyboru projektów wraz z załącznikami, </w:t>
      </w:r>
      <w:r w:rsidR="00635FB4">
        <w:rPr>
          <w:rFonts w:ascii="Arial" w:eastAsiaTheme="minorHAnsi" w:hAnsi="Arial" w:cs="Arial"/>
          <w:sz w:val="22"/>
          <w:szCs w:val="22"/>
        </w:rPr>
        <w:br/>
      </w: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bookmarkStart w:id="28" w:name="_Hlk123714167"/>
      <w:bookmarkStart w:id="29" w:name="_Hlk123718614"/>
      <w:r w:rsidR="00635FB4">
        <w:rPr>
          <w:rFonts w:ascii="Arial" w:eastAsiaTheme="minorHAnsi" w:hAnsi="Arial" w:cs="Arial"/>
          <w:sz w:val="22"/>
          <w:szCs w:val="22"/>
        </w:rPr>
        <w:br/>
      </w:r>
      <w:r w:rsidR="00635FB4">
        <w:rPr>
          <w:rFonts w:ascii="Arial" w:eastAsiaTheme="minorHAnsi" w:hAnsi="Arial" w:cs="Arial"/>
          <w:sz w:val="22"/>
          <w:szCs w:val="22"/>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18"/>
      <w:bookmarkEnd w:id="28"/>
      <w:bookmarkEnd w:id="29"/>
    </w:p>
    <w:p w14:paraId="5D493B0C" w14:textId="5D6B2A7A" w:rsidR="00B760AF" w:rsidRDefault="00B760AF" w:rsidP="006B45A2">
      <w:pPr>
        <w:spacing w:line="276" w:lineRule="auto"/>
      </w:pPr>
    </w:p>
    <w:p w14:paraId="73497278" w14:textId="42400080" w:rsidR="00B760AF" w:rsidRDefault="00B760AF" w:rsidP="006B45A2">
      <w:pPr>
        <w:pStyle w:val="Nagwek3"/>
        <w:numPr>
          <w:ilvl w:val="0"/>
          <w:numId w:val="3"/>
        </w:numPr>
        <w:spacing w:line="276" w:lineRule="auto"/>
        <w:ind w:left="993" w:hanging="927"/>
        <w:jc w:val="both"/>
        <w:rPr>
          <w:caps/>
        </w:rPr>
      </w:pPr>
      <w:r w:rsidRPr="00B760AF">
        <w:rPr>
          <w:caps/>
        </w:rPr>
        <w:lastRenderedPageBreak/>
        <w:t>Kryteria formalne specyficzne</w:t>
      </w:r>
    </w:p>
    <w:p w14:paraId="07D0F1E3"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Zgodność projektu z regionalnym planem transportowym.</w:t>
      </w:r>
    </w:p>
    <w:p w14:paraId="75DC3F65" w14:textId="77777777" w:rsidR="002F2504" w:rsidRPr="00BA4F8C" w:rsidRDefault="002F2504" w:rsidP="002F2504">
      <w:pPr>
        <w:spacing w:line="312" w:lineRule="auto"/>
        <w:rPr>
          <w:rFonts w:ascii="Arial" w:eastAsia="Arial" w:hAnsi="Arial" w:cs="Arial"/>
          <w:sz w:val="22"/>
          <w:szCs w:val="22"/>
          <w:lang w:eastAsia="en-US"/>
        </w:rPr>
      </w:pPr>
    </w:p>
    <w:p w14:paraId="1D78ECCC"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 wynika z regionalnego planu transportowego, którego rolę pełni Program Strategiczny Rozwoju Transportu Województwa Podkarpackiego do roku 2030 (PSRT WP 2030) –  tj. czy projekt został uwzględniony w PSRT WP 2030, jako planowany do realizacji w ramach FEP 2021-2027 na liście stanowiącej załącznik do PSRT WP 2030.</w:t>
      </w:r>
    </w:p>
    <w:p w14:paraId="4320FF30" w14:textId="77777777" w:rsidR="002F2504" w:rsidRPr="00BA4F8C" w:rsidRDefault="002F2504" w:rsidP="002F2504">
      <w:pPr>
        <w:spacing w:line="312" w:lineRule="auto"/>
        <w:rPr>
          <w:rFonts w:ascii="Arial" w:eastAsia="Arial" w:hAnsi="Arial" w:cs="Arial"/>
          <w:sz w:val="22"/>
          <w:szCs w:val="22"/>
          <w:lang w:eastAsia="en-US"/>
        </w:rPr>
      </w:pPr>
    </w:p>
    <w:p w14:paraId="63EAAD4D" w14:textId="77777777" w:rsidR="002F2504" w:rsidRPr="00BA4F8C" w:rsidRDefault="002F2504" w:rsidP="002F2504">
      <w:pPr>
        <w:spacing w:line="312" w:lineRule="auto"/>
        <w:rPr>
          <w:rFonts w:ascii="Arial" w:eastAsia="Arial" w:hAnsi="Arial" w:cs="Arial"/>
          <w:color w:val="0070C0"/>
          <w:sz w:val="22"/>
          <w:szCs w:val="22"/>
          <w:lang w:eastAsia="en-US"/>
        </w:rPr>
      </w:pPr>
      <w:r w:rsidRPr="00BA4F8C">
        <w:rPr>
          <w:rFonts w:ascii="Arial" w:eastAsiaTheme="minorHAnsi" w:hAnsi="Arial" w:cs="Arial"/>
          <w:kern w:val="2"/>
          <w:sz w:val="22"/>
          <w:szCs w:val="22"/>
          <w:lang w:eastAsia="en-US"/>
          <w14:ligatures w14:val="standardContextual"/>
        </w:rPr>
        <w:t xml:space="preserve">Ocena spełnienia kryterium dokonywana będzie w oparciu o informacje przedstawione w dokumentacji projektu </w:t>
      </w:r>
      <w:r w:rsidRPr="00BA4F8C">
        <w:rPr>
          <w:rFonts w:ascii="Arial" w:eastAsia="Arial" w:hAnsi="Arial" w:cs="Arial"/>
          <w:sz w:val="22"/>
          <w:szCs w:val="22"/>
          <w:lang w:eastAsia="en-US"/>
        </w:rPr>
        <w:t>oraz PSRT WP 2030 aktualnego na dzień ogłoszenia naboru.</w:t>
      </w:r>
      <w:r w:rsidRPr="00BA4F8C">
        <w:rPr>
          <w:rFonts w:ascii="Arial" w:eastAsia="Arial" w:hAnsi="Arial" w:cs="Arial"/>
          <w:color w:val="0070C0"/>
          <w:sz w:val="22"/>
          <w:szCs w:val="22"/>
          <w:lang w:eastAsia="en-US"/>
        </w:rPr>
        <w:t xml:space="preserve"> </w:t>
      </w:r>
    </w:p>
    <w:p w14:paraId="3D074D26"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przypadku, gdy na dzień złożenia wniosku o dofinansowanie PSRT WP 2030 nie zostanie przyjęty/zatwierdzony, dopuszcza się weryfikację zgodności przedsięwzięcia dotyczącego zakupu taboru kolejowego powtórnie przed zatwierdzeniem wniosku o płatność końcową (spełnienie tego warunku będzie w takim przypadku elementem weryfikacji przed zatwierdzeniem wniosku o płatność końcową).</w:t>
      </w:r>
    </w:p>
    <w:p w14:paraId="5C276D0A" w14:textId="77777777" w:rsidR="002F2504" w:rsidRPr="00BA4F8C" w:rsidRDefault="002F2504" w:rsidP="002F2504">
      <w:pPr>
        <w:spacing w:after="160" w:line="312" w:lineRule="auto"/>
        <w:rPr>
          <w:rFonts w:ascii="Arial" w:eastAsia="Arial" w:hAnsi="Arial" w:cs="Arial"/>
          <w:sz w:val="22"/>
          <w:szCs w:val="22"/>
          <w:lang w:eastAsia="en-US"/>
        </w:rPr>
      </w:pPr>
    </w:p>
    <w:p w14:paraId="6F8F0859"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5D4037DD" w14:textId="77777777" w:rsidR="002F2504" w:rsidRPr="00BA4F8C" w:rsidRDefault="002F2504" w:rsidP="002F2504">
      <w:pPr>
        <w:spacing w:line="312" w:lineRule="auto"/>
      </w:pPr>
    </w:p>
    <w:p w14:paraId="03AC0B1B"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Lokalizacja docelowa</w:t>
      </w:r>
      <w:r w:rsidRPr="00BA4F8C">
        <w:rPr>
          <w:rFonts w:asciiTheme="minorHAnsi" w:eastAsiaTheme="minorHAnsi" w:hAnsiTheme="minorHAnsi" w:cstheme="minorBidi"/>
          <w:kern w:val="2"/>
          <w:sz w:val="22"/>
          <w:szCs w:val="22"/>
          <w:lang w:eastAsia="en-US"/>
          <w14:ligatures w14:val="standardContextual"/>
        </w:rPr>
        <w:t xml:space="preserve"> </w:t>
      </w:r>
      <w:r w:rsidRPr="00BA4F8C">
        <w:rPr>
          <w:rFonts w:ascii="Arial" w:hAnsi="Arial" w:cs="Arial"/>
          <w:b/>
          <w:bCs/>
        </w:rPr>
        <w:t>i zgodność z tzw. czwartym pakietem kolejowym.</w:t>
      </w:r>
    </w:p>
    <w:p w14:paraId="7A32BAE9" w14:textId="77777777" w:rsidR="002F2504" w:rsidRPr="00BA4F8C" w:rsidRDefault="002F2504" w:rsidP="002F2504">
      <w:pPr>
        <w:spacing w:line="312" w:lineRule="auto"/>
        <w:rPr>
          <w:rFonts w:ascii="Arial" w:hAnsi="Arial" w:cs="Arial"/>
          <w:b/>
          <w:bCs/>
          <w:sz w:val="22"/>
          <w:szCs w:val="22"/>
        </w:rPr>
      </w:pPr>
    </w:p>
    <w:p w14:paraId="07396E04" w14:textId="77777777" w:rsidR="002F2504" w:rsidRPr="00BA4F8C" w:rsidRDefault="002F2504" w:rsidP="002F2504">
      <w:pPr>
        <w:spacing w:line="312" w:lineRule="auto"/>
        <w:contextualSpacing/>
        <w:rPr>
          <w:rFonts w:ascii="Arial" w:hAnsi="Arial" w:cs="Arial"/>
          <w:sz w:val="22"/>
          <w:szCs w:val="22"/>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 zostanie przeznaczony na potrzeby wojewódzkich przewozów pasażerskich w transporcie kolejowym (regionalne przewozy pasażerskie o charakterze użyteczności publicznej wykonywane przez operatorów wyłonionych zgodnie z prawem UE (w tym tzw. czwartym pakietem kolejowym), z możliwością obsługi połączeń wychodzących poza obszar województwa).</w:t>
      </w:r>
    </w:p>
    <w:p w14:paraId="413E3C30" w14:textId="77777777" w:rsidR="002F2504" w:rsidRPr="00BA4F8C" w:rsidRDefault="002F2504" w:rsidP="002F2504">
      <w:pPr>
        <w:spacing w:line="312" w:lineRule="auto"/>
        <w:contextualSpacing/>
        <w:rPr>
          <w:rFonts w:ascii="Arial" w:hAnsi="Arial" w:cs="Arial"/>
          <w:sz w:val="22"/>
          <w:szCs w:val="22"/>
        </w:rPr>
      </w:pPr>
    </w:p>
    <w:p w14:paraId="0B97C1C7" w14:textId="77777777" w:rsidR="002F2504" w:rsidRPr="00BA4F8C" w:rsidRDefault="002F2504" w:rsidP="002F2504">
      <w:pPr>
        <w:spacing w:line="312" w:lineRule="auto"/>
        <w:contextualSpacing/>
        <w:rPr>
          <w:rFonts w:ascii="Arial" w:hAnsi="Arial" w:cs="Arial"/>
          <w:sz w:val="22"/>
          <w:szCs w:val="22"/>
        </w:rPr>
      </w:pPr>
      <w:r w:rsidRPr="00BA4F8C">
        <w:rPr>
          <w:rFonts w:ascii="Arial" w:hAnsi="Arial" w:cs="Arial"/>
          <w:sz w:val="22"/>
          <w:szCs w:val="22"/>
        </w:rPr>
        <w:t xml:space="preserve">W przypadku umów zawartych po grudniu 2020 r. dofinansowanie będzie dotyczyć zasadniczo operatorów wybranych w procedurze przetargowej w rozumieniu </w:t>
      </w:r>
      <w:r w:rsidRPr="00BA4F8C">
        <w:rPr>
          <w:rFonts w:ascii="Arial" w:hAnsi="Arial" w:cs="Arial"/>
          <w:i/>
          <w:iCs/>
          <w:sz w:val="22"/>
          <w:szCs w:val="22"/>
        </w:rPr>
        <w:t>Rozporządzenia (WE) nr 1370/2007 Parlamentu Europejskiego i Rady z dnia 23 października 2007 r. dotyczącego usług publicznych w zakresie kolejowego i drogowego transportu pasażerskiego oraz uchylającego rozporządzenia Rady (EWG) nr 1191/69 i (EWG) nr 1107/70</w:t>
      </w:r>
      <w:r w:rsidRPr="00BA4F8C">
        <w:rPr>
          <w:rFonts w:ascii="Arial" w:hAnsi="Arial" w:cs="Arial"/>
          <w:sz w:val="22"/>
          <w:szCs w:val="22"/>
        </w:rPr>
        <w:t>,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udostępnienie taboru innym uczestnikom rynku na niedyskryminujących warunkach.</w:t>
      </w:r>
    </w:p>
    <w:p w14:paraId="57F19595" w14:textId="77777777" w:rsidR="002F2504" w:rsidRPr="00BA4F8C" w:rsidRDefault="002F2504" w:rsidP="002F2504">
      <w:pPr>
        <w:spacing w:line="312" w:lineRule="auto"/>
        <w:rPr>
          <w:rFonts w:ascii="Arial" w:hAnsi="Arial" w:cs="Arial"/>
          <w:sz w:val="22"/>
          <w:szCs w:val="22"/>
        </w:rPr>
      </w:pPr>
    </w:p>
    <w:p w14:paraId="6A0447FF"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r w:rsidRPr="00BA4F8C">
        <w:rPr>
          <w:rFonts w:ascii="Arial" w:hAnsi="Arial" w:cs="Arial"/>
          <w:sz w:val="22"/>
          <w:szCs w:val="22"/>
        </w:rPr>
        <w:t xml:space="preserve">. </w:t>
      </w:r>
    </w:p>
    <w:p w14:paraId="414AFDCB" w14:textId="77777777" w:rsidR="002F2504" w:rsidRPr="00BA4F8C" w:rsidRDefault="002F2504" w:rsidP="002F2504">
      <w:pPr>
        <w:spacing w:line="312" w:lineRule="auto"/>
        <w:rPr>
          <w:rFonts w:ascii="Arial" w:hAnsi="Arial" w:cs="Arial"/>
          <w:sz w:val="22"/>
          <w:szCs w:val="22"/>
        </w:rPr>
      </w:pPr>
      <w:r w:rsidRPr="00BA4F8C">
        <w:rPr>
          <w:rFonts w:ascii="Arial" w:hAnsi="Arial" w:cs="Arial"/>
          <w:b/>
          <w:bCs/>
        </w:rPr>
        <w:t>Zasady oceny:</w:t>
      </w:r>
      <w:r w:rsidRPr="00BA4F8C">
        <w:rPr>
          <w:rFonts w:ascii="Arial" w:hAnsi="Arial" w:cs="Arial"/>
          <w:sz w:val="22"/>
          <w:szCs w:val="22"/>
        </w:rPr>
        <w:t xml:space="preserve"> Kryterium otrzyma ocenę „TAK”, jeśli zostaną spełnione wymagania wskazane w jego opisie.</w:t>
      </w:r>
    </w:p>
    <w:p w14:paraId="74F72DC2" w14:textId="77777777" w:rsidR="002F2504" w:rsidRPr="00BA4F8C" w:rsidRDefault="002F2504" w:rsidP="002F2504">
      <w:pPr>
        <w:spacing w:line="312" w:lineRule="auto"/>
        <w:rPr>
          <w:rFonts w:ascii="Arial" w:hAnsi="Arial" w:cs="Arial"/>
          <w:sz w:val="22"/>
          <w:szCs w:val="22"/>
        </w:rPr>
      </w:pPr>
    </w:p>
    <w:p w14:paraId="49A36396"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Wyposażenie taboru w system ERTMS.</w:t>
      </w:r>
    </w:p>
    <w:p w14:paraId="1C3051ED" w14:textId="77777777" w:rsidR="002F2504" w:rsidRPr="00BA4F8C" w:rsidRDefault="002F2504" w:rsidP="002F2504">
      <w:pPr>
        <w:spacing w:line="312" w:lineRule="auto"/>
        <w:rPr>
          <w:rFonts w:ascii="Arial" w:hAnsi="Arial" w:cs="Arial"/>
          <w:b/>
          <w:bCs/>
          <w:sz w:val="22"/>
          <w:szCs w:val="22"/>
        </w:rPr>
      </w:pPr>
    </w:p>
    <w:p w14:paraId="04C3C22D"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w:t>
      </w:r>
      <w:r w:rsidRPr="00BA4F8C">
        <w:rPr>
          <w:rFonts w:ascii="Arial" w:eastAsiaTheme="minorHAnsi" w:hAnsi="Arial" w:cstheme="minorBidi"/>
          <w:sz w:val="22"/>
          <w:szCs w:val="22"/>
          <w:lang w:eastAsia="en-US"/>
        </w:rPr>
        <w:t xml:space="preserve"> (elektryczny lub wodorowy) będzie wyposażony w Europejski System Zarządzania Ruchem Kolejowym (ERTMS)</w:t>
      </w:r>
    </w:p>
    <w:p w14:paraId="64FCD9FD" w14:textId="77777777" w:rsidR="002F2504" w:rsidRPr="00BA4F8C" w:rsidRDefault="002F2504" w:rsidP="002F2504">
      <w:pPr>
        <w:spacing w:line="312" w:lineRule="auto"/>
        <w:rPr>
          <w:rFonts w:ascii="Arial" w:eastAsiaTheme="minorHAnsi" w:hAnsi="Arial" w:cstheme="minorBidi"/>
          <w:sz w:val="22"/>
          <w:szCs w:val="22"/>
          <w:lang w:eastAsia="en-US"/>
        </w:rPr>
      </w:pPr>
    </w:p>
    <w:p w14:paraId="5343AE1A"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667B0A90" w14:textId="77777777" w:rsidR="002F2504" w:rsidRPr="00BA4F8C" w:rsidRDefault="002F2504" w:rsidP="002F2504">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19511E77" w14:textId="77777777" w:rsidR="002F2504" w:rsidRPr="00BA4F8C" w:rsidRDefault="002F2504" w:rsidP="002F2504">
      <w:pPr>
        <w:spacing w:line="312" w:lineRule="auto"/>
        <w:rPr>
          <w:rFonts w:ascii="Arial" w:hAnsi="Arial" w:cs="Arial"/>
          <w:sz w:val="22"/>
          <w:szCs w:val="22"/>
        </w:rPr>
      </w:pPr>
    </w:p>
    <w:p w14:paraId="580A8123"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Zapewnienie powszechnej informacji w języku obcym.</w:t>
      </w:r>
    </w:p>
    <w:p w14:paraId="2609079D" w14:textId="77777777" w:rsidR="002F2504" w:rsidRPr="00BA4F8C" w:rsidRDefault="002F2504" w:rsidP="002F2504">
      <w:pPr>
        <w:spacing w:line="312" w:lineRule="auto"/>
        <w:rPr>
          <w:rFonts w:ascii="Arial" w:hAnsi="Arial" w:cs="Arial"/>
          <w:b/>
          <w:bCs/>
          <w:sz w:val="22"/>
          <w:szCs w:val="22"/>
        </w:rPr>
      </w:pPr>
    </w:p>
    <w:p w14:paraId="4375DB17"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zakupionym w ramach projektu taborze kolejowym (jeżeli jest to możliwe i zasadne do zastosowania), zapewnione będą powszechnie dostępne, przejrzyste i aktualizowane informacje dla pasażerów w języku obcym (np. angielskim lub ukraińskim) – dotyczy sytemu informacji pasażerskiej (SIP).</w:t>
      </w:r>
    </w:p>
    <w:p w14:paraId="1B62DF05" w14:textId="77777777" w:rsidR="002F2504" w:rsidRPr="00BA4F8C" w:rsidRDefault="002F2504" w:rsidP="002F2504">
      <w:pPr>
        <w:spacing w:line="312" w:lineRule="auto"/>
        <w:rPr>
          <w:rFonts w:ascii="Arial" w:eastAsiaTheme="minorHAnsi" w:hAnsi="Arial" w:cstheme="minorBidi"/>
          <w:sz w:val="22"/>
          <w:szCs w:val="22"/>
          <w:lang w:eastAsia="en-US"/>
        </w:rPr>
      </w:pPr>
    </w:p>
    <w:p w14:paraId="3B12783E"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4E9BA98E" w14:textId="77777777" w:rsidR="002F2504" w:rsidRPr="00BA4F8C" w:rsidRDefault="002F2504" w:rsidP="002F2504">
      <w:pPr>
        <w:spacing w:line="312" w:lineRule="auto"/>
        <w:rPr>
          <w:rFonts w:ascii="Arial" w:hAnsi="Arial" w:cs="Arial"/>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111018B1" w14:textId="77777777" w:rsidR="002F2504" w:rsidRPr="002F2504" w:rsidRDefault="002F2504" w:rsidP="002F2504"/>
    <w:p w14:paraId="3F7A7A7C" w14:textId="54EA33DB" w:rsidR="001A6B19" w:rsidRPr="00EE592D" w:rsidRDefault="00963BE1" w:rsidP="006B45A2">
      <w:pPr>
        <w:pStyle w:val="Nagwek2"/>
        <w:numPr>
          <w:ilvl w:val="0"/>
          <w:numId w:val="15"/>
        </w:numPr>
        <w:spacing w:line="276" w:lineRule="auto"/>
      </w:pPr>
      <w:bookmarkStart w:id="30" w:name="_Toc125728509"/>
      <w:r w:rsidRPr="00EE592D">
        <w:t>KRYTERIA MERYTORYCZNE</w:t>
      </w:r>
      <w:bookmarkEnd w:id="30"/>
    </w:p>
    <w:p w14:paraId="53050F8E" w14:textId="5C58A8C7" w:rsidR="00B31546" w:rsidRPr="00E155FD" w:rsidRDefault="00B31546" w:rsidP="006B45A2">
      <w:pPr>
        <w:spacing w:line="276" w:lineRule="auto"/>
        <w:rPr>
          <w:rFonts w:ascii="Arial" w:eastAsiaTheme="minorHAnsi" w:hAnsi="Arial" w:cs="Arial"/>
          <w:kern w:val="2"/>
          <w:sz w:val="22"/>
          <w:szCs w:val="22"/>
          <w:lang w:eastAsia="en-US"/>
          <w14:ligatures w14:val="standardContextual"/>
        </w:rPr>
      </w:pPr>
      <w:r w:rsidRPr="006D4965">
        <w:rPr>
          <w:rFonts w:ascii="Arial" w:eastAsiaTheme="minorHAnsi" w:hAnsi="Arial" w:cs="Arial"/>
          <w:kern w:val="2"/>
          <w:sz w:val="22"/>
          <w:szCs w:val="22"/>
          <w:lang w:eastAsia="en-US"/>
          <w14:ligatures w14:val="standardContextual"/>
        </w:rPr>
        <w:t>Do etapu oceny merytorycznej kwalifikują się projekty pozytywnie ocenione na etapie oceny formalnej.</w:t>
      </w:r>
      <w:r w:rsidR="00F71BE6" w:rsidRPr="006D4965">
        <w:rPr>
          <w:rFonts w:ascii="Arial" w:eastAsiaTheme="minorHAnsi" w:hAnsi="Arial" w:cs="Arial"/>
          <w:kern w:val="2"/>
          <w:sz w:val="22"/>
          <w:szCs w:val="22"/>
          <w:lang w:eastAsia="en-US"/>
          <w14:ligatures w14:val="standardContextual"/>
        </w:rPr>
        <w:br/>
      </w:r>
      <w:r w:rsidRPr="006D4965">
        <w:rPr>
          <w:rFonts w:ascii="Arial" w:eastAsiaTheme="minorHAnsi" w:hAnsi="Arial" w:cs="Arial"/>
          <w:kern w:val="2"/>
          <w:sz w:val="22"/>
          <w:szCs w:val="22"/>
          <w:lang w:eastAsia="en-US"/>
          <w14:ligatures w14:val="standardContextual"/>
        </w:rPr>
        <w:t xml:space="preserve">Projekty podlegają weryfikacji pod względem spełniania </w:t>
      </w:r>
      <w:r w:rsidRPr="006D4965">
        <w:rPr>
          <w:rFonts w:ascii="Arial" w:eastAsiaTheme="minorHAnsi" w:hAnsi="Arial" w:cs="Arial"/>
          <w:b/>
          <w:kern w:val="2"/>
          <w:sz w:val="22"/>
          <w:szCs w:val="22"/>
          <w:lang w:eastAsia="en-US"/>
          <w14:ligatures w14:val="standardContextual"/>
        </w:rPr>
        <w:t>kryteriów merytorycznych</w:t>
      </w:r>
      <w:r w:rsidRPr="006D4965">
        <w:rPr>
          <w:rFonts w:ascii="Arial" w:eastAsiaTheme="minorHAnsi" w:hAnsi="Arial" w:cs="Arial"/>
          <w:kern w:val="2"/>
          <w:sz w:val="22"/>
          <w:szCs w:val="22"/>
          <w:lang w:eastAsia="en-US"/>
          <w14:ligatures w14:val="standardContextual"/>
        </w:rPr>
        <w:t>:</w:t>
      </w:r>
      <w:bookmarkStart w:id="31" w:name="_Hlk492284417"/>
      <w:r w:rsidR="00F71BE6" w:rsidRPr="006D4965">
        <w:rPr>
          <w:rFonts w:ascii="Arial" w:eastAsiaTheme="minorHAnsi" w:hAnsi="Arial" w:cs="Arial"/>
          <w:kern w:val="2"/>
          <w:sz w:val="22"/>
          <w:szCs w:val="22"/>
          <w:lang w:eastAsia="en-US"/>
          <w14:ligatures w14:val="standardContextual"/>
        </w:rPr>
        <w:br/>
        <w:t xml:space="preserve">1. </w:t>
      </w:r>
      <w:r w:rsidRPr="006D4965">
        <w:rPr>
          <w:rFonts w:ascii="Arial" w:hAnsi="Arial" w:cs="Arial"/>
          <w:b/>
          <w:sz w:val="22"/>
          <w:szCs w:val="22"/>
        </w:rPr>
        <w:t>standardowych</w:t>
      </w:r>
      <w:r w:rsidRPr="006D4965">
        <w:rPr>
          <w:rFonts w:ascii="Arial" w:hAnsi="Arial" w:cs="Arial"/>
          <w:sz w:val="22"/>
          <w:szCs w:val="22"/>
        </w:rPr>
        <w:t xml:space="preserve"> dla poszczególnych priorytetów i działań,</w:t>
      </w:r>
      <w:r w:rsidR="00F71BE6" w:rsidRPr="006D4965">
        <w:rPr>
          <w:rFonts w:ascii="Arial" w:hAnsi="Arial" w:cs="Arial"/>
          <w:sz w:val="22"/>
          <w:szCs w:val="22"/>
        </w:rPr>
        <w:br/>
        <w:t xml:space="preserve">2. </w:t>
      </w:r>
      <w:r w:rsidRPr="006D4965">
        <w:rPr>
          <w:rFonts w:ascii="Arial" w:hAnsi="Arial" w:cs="Arial"/>
          <w:b/>
          <w:sz w:val="22"/>
          <w:szCs w:val="22"/>
        </w:rPr>
        <w:t>specyficznych</w:t>
      </w:r>
      <w:bookmarkEnd w:id="31"/>
      <w:r w:rsidRPr="006D4965">
        <w:rPr>
          <w:rFonts w:ascii="Arial" w:hAnsi="Arial" w:cs="Arial"/>
          <w:b/>
          <w:sz w:val="22"/>
          <w:szCs w:val="22"/>
        </w:rPr>
        <w:t xml:space="preserve"> </w:t>
      </w:r>
      <w:r w:rsidRPr="006D4965">
        <w:rPr>
          <w:rFonts w:ascii="Arial" w:hAnsi="Arial" w:cs="Arial"/>
          <w:sz w:val="22"/>
          <w:szCs w:val="22"/>
        </w:rPr>
        <w:t>(jeśli zostały przewidziane</w:t>
      </w:r>
      <w:r w:rsidRPr="006D4965">
        <w:t xml:space="preserve"> </w:t>
      </w:r>
      <w:r w:rsidRPr="006D4965">
        <w:rPr>
          <w:rFonts w:ascii="Arial" w:hAnsi="Arial" w:cs="Arial"/>
          <w:sz w:val="22"/>
          <w:szCs w:val="22"/>
        </w:rPr>
        <w:t>w ramach poszczególnych priorytetów i działań lub w odniesieniu do określonego typu projektów)</w:t>
      </w:r>
      <w:r w:rsidR="00156E5F" w:rsidRPr="006D4965">
        <w:rPr>
          <w:rFonts w:ascii="Arial" w:hAnsi="Arial" w:cs="Arial"/>
          <w:sz w:val="22"/>
          <w:szCs w:val="22"/>
        </w:rPr>
        <w:t>,</w:t>
      </w:r>
      <w:r w:rsidR="00A547B7" w:rsidRPr="006D4965">
        <w:rPr>
          <w:rFonts w:ascii="Arial" w:hAnsi="Arial" w:cs="Arial"/>
          <w:sz w:val="22"/>
          <w:szCs w:val="22"/>
        </w:rPr>
        <w:br/>
      </w:r>
      <w:r w:rsidR="00A547B7" w:rsidRPr="006D4965">
        <w:rPr>
          <w:rFonts w:ascii="Arial" w:hAnsi="Arial" w:cs="Arial"/>
          <w:sz w:val="22"/>
          <w:szCs w:val="22"/>
        </w:rPr>
        <w:br/>
      </w:r>
      <w:r w:rsidRPr="006D4965">
        <w:rPr>
          <w:rFonts w:ascii="Arial" w:eastAsiaTheme="minorHAnsi" w:hAnsi="Arial" w:cs="Arial"/>
          <w:kern w:val="2"/>
          <w:sz w:val="22"/>
          <w:szCs w:val="22"/>
          <w:lang w:eastAsia="en-US"/>
          <w14:ligatures w14:val="standardContextual"/>
        </w:rPr>
        <w:t xml:space="preserve">Weryfikacja </w:t>
      </w:r>
      <w:r w:rsidRPr="006D4965">
        <w:rPr>
          <w:rFonts w:ascii="Arial" w:eastAsiaTheme="minorHAnsi" w:hAnsi="Arial" w:cs="Arial"/>
          <w:b/>
          <w:kern w:val="2"/>
          <w:sz w:val="22"/>
          <w:szCs w:val="22"/>
          <w:lang w:eastAsia="en-US"/>
          <w14:ligatures w14:val="standardContextual"/>
        </w:rPr>
        <w:t>kryteriów merytorycznych standardowych</w:t>
      </w:r>
      <w:r w:rsidRPr="006D4965">
        <w:rPr>
          <w:rFonts w:ascii="Arial" w:eastAsiaTheme="minorHAnsi" w:hAnsi="Arial" w:cs="Arial"/>
          <w:kern w:val="2"/>
          <w:sz w:val="22"/>
          <w:szCs w:val="22"/>
          <w:lang w:eastAsia="en-US"/>
          <w14:ligatures w14:val="standardContextual"/>
        </w:rPr>
        <w:t xml:space="preserve"> oraz </w:t>
      </w:r>
      <w:r w:rsidRPr="006D4965">
        <w:rPr>
          <w:rFonts w:ascii="Arial" w:eastAsiaTheme="minorHAnsi" w:hAnsi="Arial" w:cs="Arial"/>
          <w:b/>
          <w:kern w:val="2"/>
          <w:sz w:val="22"/>
          <w:szCs w:val="22"/>
          <w:lang w:eastAsia="en-US"/>
          <w14:ligatures w14:val="standardContextual"/>
        </w:rPr>
        <w:t>specyficznych</w:t>
      </w:r>
      <w:r w:rsidRPr="006D4965">
        <w:rPr>
          <w:rFonts w:ascii="Arial" w:eastAsiaTheme="minorHAnsi" w:hAnsi="Arial" w:cs="Arial"/>
          <w:kern w:val="2"/>
          <w:sz w:val="22"/>
          <w:szCs w:val="22"/>
          <w:lang w:eastAsia="en-US"/>
          <w14:ligatures w14:val="standardContextual"/>
        </w:rPr>
        <w:t xml:space="preserve"> ma charakter oceny „zero-jedynkowej”. O</w:t>
      </w:r>
      <w:r w:rsidRPr="006D4965">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w:t>
      </w:r>
      <w:r w:rsidRPr="006D4965">
        <w:rPr>
          <w:rFonts w:ascii="Arial" w:eastAsiaTheme="minorHAnsi" w:hAnsi="Arial" w:cs="Arial"/>
          <w:sz w:val="22"/>
          <w:szCs w:val="22"/>
          <w:lang w:eastAsia="en-US"/>
        </w:rPr>
        <w:lastRenderedPageBreak/>
        <w:t>zostaną spełnione wymagania wskazane w jego opisie.</w:t>
      </w:r>
      <w:r w:rsidR="00F71BE6" w:rsidRPr="006D4965">
        <w:rPr>
          <w:rFonts w:ascii="Arial" w:eastAsiaTheme="minorHAnsi" w:hAnsi="Arial" w:cs="Arial"/>
          <w:sz w:val="22"/>
          <w:szCs w:val="22"/>
          <w:lang w:eastAsia="en-US"/>
        </w:rPr>
        <w:br/>
      </w:r>
      <w:r w:rsidRPr="006D4965">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w:t>
      </w:r>
      <w:r w:rsidR="00EE1620" w:rsidRPr="006D4965">
        <w:rPr>
          <w:rFonts w:ascii="Arial" w:eastAsiaTheme="minorHAnsi" w:hAnsi="Arial" w:cs="Arial"/>
          <w:kern w:val="2"/>
          <w:sz w:val="22"/>
          <w:szCs w:val="22"/>
          <w:lang w:eastAsia="en-US"/>
          <w14:ligatures w14:val="standardContextual"/>
        </w:rPr>
        <w:t>torycznym i podlega odrzuceniu.</w:t>
      </w:r>
      <w:r w:rsidR="00550740" w:rsidRPr="006D4965">
        <w:t xml:space="preserve"> </w:t>
      </w:r>
      <w:r w:rsidR="00E155FD" w:rsidRPr="00702B92">
        <w:rPr>
          <w:rFonts w:ascii="Arial" w:eastAsiaTheme="minorHAnsi" w:hAnsi="Arial" w:cs="Arial"/>
          <w:kern w:val="2"/>
          <w:sz w:val="22"/>
          <w:szCs w:val="22"/>
          <w:highlight w:val="yellow"/>
          <w:lang w:eastAsia="en-US"/>
          <w14:ligatures w14:val="standardContextual"/>
        </w:rPr>
        <w:br/>
      </w:r>
      <w:r w:rsidR="00CB482F" w:rsidRPr="00634A50">
        <w:rPr>
          <w:rFonts w:ascii="Arial" w:eastAsiaTheme="minorHAnsi" w:hAnsi="Arial" w:cs="Arial"/>
          <w:kern w:val="2"/>
          <w:sz w:val="22"/>
          <w:szCs w:val="22"/>
          <w:lang w:eastAsia="en-US"/>
          <w14:ligatures w14:val="standardContextual"/>
        </w:rPr>
        <w:t>Ocena każdego projektu w zakresie spełniania kryteriów merytorycznych dokonywana jest</w:t>
      </w:r>
      <w:r w:rsidR="00AC0A22">
        <w:rPr>
          <w:rFonts w:ascii="Arial" w:eastAsiaTheme="minorHAnsi" w:hAnsi="Arial" w:cs="Arial"/>
          <w:kern w:val="2"/>
          <w:sz w:val="22"/>
          <w:szCs w:val="22"/>
          <w:lang w:eastAsia="en-US"/>
          <w14:ligatures w14:val="standardContextual"/>
        </w:rPr>
        <w:t xml:space="preserve"> </w:t>
      </w:r>
      <w:r w:rsidR="00CB482F" w:rsidRPr="00634A50">
        <w:rPr>
          <w:rFonts w:ascii="Arial" w:eastAsiaTheme="minorHAnsi" w:hAnsi="Arial" w:cs="Arial"/>
          <w:kern w:val="2"/>
          <w:sz w:val="22"/>
          <w:szCs w:val="22"/>
          <w:lang w:eastAsia="en-US"/>
          <w14:ligatures w14:val="standardContextual"/>
        </w:rPr>
        <w:t xml:space="preserve">przez co najmniej dwóch członków Komisji Oceny Projektów (KOP). </w:t>
      </w:r>
      <w:r w:rsidR="00CB482F" w:rsidRPr="00024C60">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w:t>
      </w:r>
      <w:r w:rsidR="00AC0A22">
        <w:rPr>
          <w:rFonts w:ascii="Arial" w:eastAsiaTheme="minorHAnsi" w:hAnsi="Arial" w:cs="Arial"/>
          <w:kern w:val="2"/>
          <w:sz w:val="22"/>
          <w:szCs w:val="22"/>
          <w:lang w:eastAsia="en-US"/>
          <w14:ligatures w14:val="standardContextual"/>
        </w:rPr>
        <w:t xml:space="preserve"> </w:t>
      </w:r>
      <w:r w:rsidR="00CB482F" w:rsidRPr="00024C60">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A46C7D">
        <w:rPr>
          <w:rFonts w:ascii="Arial" w:eastAsiaTheme="minorHAnsi" w:hAnsi="Arial" w:cs="Arial"/>
          <w:kern w:val="2"/>
          <w:sz w:val="22"/>
          <w:szCs w:val="22"/>
          <w:lang w:eastAsia="en-US"/>
          <w14:ligatures w14:val="standardContextual"/>
        </w:rPr>
        <w:t xml:space="preserve"> </w:t>
      </w:r>
      <w:r w:rsidR="00CB482F" w:rsidRPr="00024C60">
        <w:rPr>
          <w:rFonts w:ascii="Arial" w:eastAsiaTheme="minorHAnsi" w:hAnsi="Arial" w:cs="Arial"/>
          <w:kern w:val="2"/>
          <w:sz w:val="22"/>
          <w:szCs w:val="22"/>
          <w:lang w:eastAsia="en-US"/>
          <w14:ligatures w14:val="standardContextual"/>
        </w:rPr>
        <w:t>KOP dokonuje oceny z wykorzystaniem kart oceny merytorycznej opracowanych przez IZ FEP 2021-2027.</w:t>
      </w:r>
      <w:r w:rsidR="00E155FD" w:rsidRPr="00024C60">
        <w:rPr>
          <w:rFonts w:ascii="Arial" w:eastAsiaTheme="minorHAnsi" w:hAnsi="Arial" w:cs="Arial"/>
          <w:kern w:val="2"/>
          <w:sz w:val="22"/>
          <w:szCs w:val="22"/>
          <w:lang w:eastAsia="en-US"/>
          <w14:ligatures w14:val="standardContextual"/>
        </w:rPr>
        <w:br/>
      </w:r>
      <w:r w:rsidR="00CB482F" w:rsidRPr="00D3138C">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w:t>
      </w:r>
      <w:r w:rsidR="00024C60" w:rsidRPr="00D3138C">
        <w:rPr>
          <w:rFonts w:ascii="Arial" w:eastAsiaTheme="minorHAnsi" w:hAnsi="Arial" w:cs="Arial"/>
          <w:kern w:val="2"/>
          <w:sz w:val="22"/>
          <w:szCs w:val="22"/>
          <w:lang w:eastAsia="en-US"/>
          <w14:ligatures w14:val="standardContextual"/>
        </w:rPr>
        <w:t>.</w:t>
      </w:r>
      <w:r w:rsidR="00AC0A22">
        <w:rPr>
          <w:rFonts w:ascii="Arial" w:eastAsiaTheme="minorHAnsi" w:hAnsi="Arial" w:cs="Arial"/>
          <w:kern w:val="2"/>
          <w:sz w:val="22"/>
          <w:szCs w:val="22"/>
          <w:lang w:eastAsia="en-US"/>
          <w14:ligatures w14:val="standardContextual"/>
        </w:rPr>
        <w:t xml:space="preserve"> </w:t>
      </w:r>
      <w:r w:rsidR="00CB482F" w:rsidRPr="00766E12">
        <w:rPr>
          <w:rFonts w:ascii="Arial" w:eastAsiaTheme="minorHAnsi" w:hAnsi="Arial" w:cs="Arial"/>
          <w:kern w:val="2"/>
          <w:sz w:val="22"/>
          <w:szCs w:val="22"/>
          <w:lang w:eastAsia="en-US"/>
          <w14:ligatures w14:val="standardContextual"/>
        </w:rPr>
        <w:t xml:space="preserve">Po zakończeniu oceny merytorycznej </w:t>
      </w:r>
      <w:bookmarkStart w:id="32" w:name="_Hlk125710928"/>
      <w:r w:rsidR="00CB482F" w:rsidRPr="00766E12">
        <w:rPr>
          <w:rFonts w:ascii="Arial" w:eastAsiaTheme="minorHAnsi" w:hAnsi="Arial" w:cs="Arial"/>
          <w:kern w:val="2"/>
          <w:sz w:val="22"/>
          <w:szCs w:val="22"/>
          <w:lang w:eastAsia="en-US"/>
          <w14:ligatures w14:val="standardContextual"/>
        </w:rPr>
        <w:t>KOP</w:t>
      </w:r>
      <w:bookmarkEnd w:id="32"/>
      <w:r w:rsidR="00CB482F" w:rsidRPr="00766E12">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r w:rsidR="00E155FD" w:rsidRPr="00702B92">
        <w:rPr>
          <w:rFonts w:ascii="Arial" w:eastAsiaTheme="minorHAnsi" w:hAnsi="Arial" w:cs="Arial"/>
          <w:kern w:val="2"/>
          <w:sz w:val="22"/>
          <w:szCs w:val="22"/>
          <w:highlight w:val="yellow"/>
          <w:lang w:eastAsia="en-US"/>
          <w14:ligatures w14:val="standardContextual"/>
        </w:rPr>
        <w:br/>
      </w:r>
      <w:r w:rsidR="00CB482F" w:rsidRPr="00766E12">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r w:rsidR="00E155FD" w:rsidRPr="00766E12">
        <w:rPr>
          <w:rFonts w:ascii="Arial" w:eastAsiaTheme="minorHAnsi" w:hAnsi="Arial" w:cs="Arial"/>
          <w:kern w:val="2"/>
          <w:sz w:val="22"/>
          <w:szCs w:val="22"/>
          <w:lang w:eastAsia="en-US"/>
          <w14:ligatures w14:val="standardContextual"/>
        </w:rPr>
        <w:br/>
      </w:r>
      <w:r w:rsidR="00CB482F" w:rsidRPr="00766E12">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w:t>
      </w:r>
      <w:r w:rsidR="00766E12" w:rsidRPr="00766E12">
        <w:rPr>
          <w:rFonts w:ascii="Arial" w:eastAsiaTheme="minorHAnsi" w:hAnsi="Arial" w:cs="Arial"/>
          <w:kern w:val="2"/>
          <w:sz w:val="22"/>
          <w:szCs w:val="22"/>
          <w:lang w:eastAsia="en-US"/>
          <w14:ligatures w14:val="standardContextual"/>
        </w:rPr>
        <w:t xml:space="preserve">. </w:t>
      </w:r>
      <w:r w:rsidR="0003625F">
        <w:rPr>
          <w:rFonts w:ascii="Arial" w:eastAsiaTheme="minorHAnsi" w:hAnsi="Arial" w:cs="Arial"/>
          <w:kern w:val="2"/>
          <w:sz w:val="22"/>
          <w:szCs w:val="22"/>
          <w:lang w:eastAsia="en-US"/>
          <w14:ligatures w14:val="standardContextual"/>
        </w:rPr>
        <w:br/>
      </w:r>
      <w:r w:rsidR="00A46C7D">
        <w:rPr>
          <w:rFonts w:ascii="Arial" w:eastAsiaTheme="minorHAnsi" w:hAnsi="Arial" w:cs="Arial"/>
          <w:kern w:val="2"/>
          <w:sz w:val="22"/>
          <w:szCs w:val="22"/>
          <w:lang w:eastAsia="en-US"/>
          <w14:ligatures w14:val="standardContextual"/>
        </w:rPr>
        <w:br/>
      </w:r>
      <w:r w:rsidR="00CB482F" w:rsidRPr="0003625F">
        <w:rPr>
          <w:rFonts w:ascii="Arial" w:eastAsiaTheme="minorHAnsi" w:hAnsi="Arial" w:cs="Arial"/>
          <w:kern w:val="2"/>
          <w:sz w:val="22"/>
          <w:szCs w:val="22"/>
          <w:lang w:eastAsia="en-US"/>
          <w14:ligatures w14:val="standardContextual"/>
        </w:rPr>
        <w:t>Europejsk</w:t>
      </w:r>
      <w:r w:rsidR="002B7AE5" w:rsidRPr="0003625F">
        <w:rPr>
          <w:rFonts w:ascii="Arial" w:eastAsiaTheme="minorHAnsi" w:hAnsi="Arial" w:cs="Arial"/>
          <w:kern w:val="2"/>
          <w:sz w:val="22"/>
          <w:szCs w:val="22"/>
          <w:lang w:eastAsia="en-US"/>
          <w14:ligatures w14:val="standardContextual"/>
        </w:rPr>
        <w:t xml:space="preserve">i Fundusz Rozwoju Regionalnego </w:t>
      </w:r>
      <w:r w:rsidR="00CB482F" w:rsidRPr="0003625F">
        <w:rPr>
          <w:rFonts w:ascii="Arial" w:eastAsiaTheme="minorHAnsi" w:hAnsi="Arial" w:cs="Arial"/>
          <w:kern w:val="2"/>
          <w:sz w:val="22"/>
          <w:szCs w:val="22"/>
          <w:lang w:eastAsia="en-US"/>
          <w14:ligatures w14:val="standardContextual"/>
        </w:rPr>
        <w:t>będ</w:t>
      </w:r>
      <w:r w:rsidR="002B7AE5" w:rsidRPr="0003625F">
        <w:rPr>
          <w:rFonts w:ascii="Arial" w:eastAsiaTheme="minorHAnsi" w:hAnsi="Arial" w:cs="Arial"/>
          <w:kern w:val="2"/>
          <w:sz w:val="22"/>
          <w:szCs w:val="22"/>
          <w:lang w:eastAsia="en-US"/>
          <w14:ligatures w14:val="standardContextual"/>
        </w:rPr>
        <w:t>zie</w:t>
      </w:r>
      <w:r w:rsidR="00CB482F" w:rsidRPr="0003625F">
        <w:rPr>
          <w:rFonts w:ascii="Arial" w:eastAsiaTheme="minorHAnsi" w:hAnsi="Arial" w:cs="Arial"/>
          <w:kern w:val="2"/>
          <w:sz w:val="22"/>
          <w:szCs w:val="22"/>
          <w:lang w:eastAsia="en-US"/>
          <w14:ligatures w14:val="standardContextual"/>
        </w:rPr>
        <w:t xml:space="preserve">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 projekcie uwarunkowań wskazanych w wynikach analizy DNSH dla programu. </w:t>
      </w:r>
      <w:r w:rsidR="00E155FD" w:rsidRPr="0003625F">
        <w:rPr>
          <w:rFonts w:ascii="Arial" w:eastAsiaTheme="minorHAnsi" w:hAnsi="Arial" w:cs="Arial"/>
          <w:kern w:val="2"/>
          <w:sz w:val="22"/>
          <w:szCs w:val="22"/>
          <w:lang w:eastAsia="en-US"/>
          <w14:ligatures w14:val="standardContextual"/>
        </w:rPr>
        <w:br/>
      </w:r>
      <w:r w:rsidR="00CB482F" w:rsidRPr="0003625F">
        <w:rPr>
          <w:rFonts w:ascii="Arial" w:eastAsiaTheme="minorHAnsi" w:hAnsi="Arial" w:cs="Arial"/>
          <w:kern w:val="2"/>
          <w:sz w:val="22"/>
          <w:szCs w:val="22"/>
          <w:lang w:eastAsia="en-US"/>
          <w14:ligatures w14:val="standardContextual"/>
        </w:rPr>
        <w:t xml:space="preserve">Weryfikacja będzie prowadzona przez Koordynatora do spraw środowiska IZ programem regionalnym FEP. </w:t>
      </w:r>
      <w:r w:rsidR="00E155FD" w:rsidRPr="00702B92">
        <w:rPr>
          <w:rFonts w:ascii="Arial" w:eastAsiaTheme="minorHAnsi" w:hAnsi="Arial" w:cs="Arial"/>
          <w:kern w:val="2"/>
          <w:sz w:val="22"/>
          <w:szCs w:val="22"/>
          <w:highlight w:val="yellow"/>
          <w:lang w:eastAsia="en-US"/>
          <w14:ligatures w14:val="standardContextual"/>
        </w:rPr>
        <w:br/>
      </w:r>
      <w:r w:rsidR="00CB482F" w:rsidRPr="0003625F">
        <w:rPr>
          <w:rFonts w:ascii="Arial" w:eastAsiaTheme="minorHAnsi" w:hAnsi="Arial" w:cs="Arial"/>
          <w:kern w:val="2"/>
          <w:sz w:val="22"/>
          <w:szCs w:val="22"/>
          <w:lang w:eastAsia="en-US"/>
          <w14:ligatures w14:val="standardContextual"/>
        </w:rPr>
        <w:t>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w:t>
      </w:r>
      <w:r w:rsidR="00B30DED">
        <w:rPr>
          <w:rFonts w:ascii="Arial" w:eastAsiaTheme="minorHAnsi" w:hAnsi="Arial" w:cs="Arial"/>
          <w:kern w:val="2"/>
          <w:sz w:val="22"/>
          <w:szCs w:val="22"/>
          <w:lang w:eastAsia="en-US"/>
          <w14:ligatures w14:val="standardContextual"/>
        </w:rPr>
        <w:t> </w:t>
      </w:r>
      <w:r w:rsidR="00CB482F" w:rsidRPr="0003625F">
        <w:rPr>
          <w:rFonts w:ascii="Arial" w:eastAsiaTheme="minorHAnsi" w:hAnsi="Arial" w:cs="Arial"/>
          <w:kern w:val="2"/>
          <w:sz w:val="22"/>
          <w:szCs w:val="22"/>
          <w:lang w:eastAsia="en-US"/>
          <w14:ligatures w14:val="standardContextual"/>
        </w:rPr>
        <w:t>dziedzinie polityki wodnej.</w:t>
      </w:r>
      <w:r w:rsidR="00E155FD" w:rsidRPr="0003625F">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 xml:space="preserve">Pozytywna opinia wydawana jest w oparciu o informacje i załączniki dołączone do wniosku </w:t>
      </w:r>
      <w:r w:rsidR="00CB482F" w:rsidRPr="002C6CFE">
        <w:rPr>
          <w:rFonts w:ascii="Arial" w:eastAsiaTheme="minorHAnsi" w:hAnsi="Arial" w:cs="Arial"/>
          <w:kern w:val="2"/>
          <w:sz w:val="22"/>
          <w:szCs w:val="22"/>
          <w:lang w:eastAsia="en-US"/>
          <w14:ligatures w14:val="standardContextual"/>
        </w:rPr>
        <w:lastRenderedPageBreak/>
        <w:t>o</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 xml:space="preserve">dofinansowanie, w szczególności Część środowiskową wniosku o dofinansowanie oraz Listę sprawdzającą w zakresie dokumentacji dotyczącej ocen oddziaływania na środowisko dla instytucji oceniających wnioski o dofinansowanie. </w:t>
      </w:r>
      <w:r w:rsidR="00E155FD" w:rsidRPr="002C6CFE">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r w:rsidR="00E155FD" w:rsidRPr="002C6CFE">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Uzyskanie pozytywnej opinii Koordynatora w zakresie zgodności z DNSH oraz krajowymi i</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unijnymi przepisami dotyczącymi ochrony środowiska jest warunkiem podpisania umowy o</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dofinansowanie projektu.</w:t>
      </w:r>
    </w:p>
    <w:p w14:paraId="1C06E117" w14:textId="3EB84D4E" w:rsidR="00E7732D" w:rsidRDefault="00E7732D" w:rsidP="006B45A2">
      <w:pPr>
        <w:pStyle w:val="Nagwek3"/>
        <w:numPr>
          <w:ilvl w:val="1"/>
          <w:numId w:val="4"/>
        </w:numPr>
        <w:spacing w:line="276" w:lineRule="auto"/>
        <w:ind w:left="426"/>
        <w:jc w:val="both"/>
      </w:pPr>
      <w:bookmarkStart w:id="33" w:name="_Toc125728510"/>
      <w:r w:rsidRPr="00837BE8">
        <w:t>KRYTERIA MERYTORYCZNE STANDARDOWE</w:t>
      </w:r>
      <w:bookmarkEnd w:id="33"/>
    </w:p>
    <w:p w14:paraId="5EA1FBF2" w14:textId="7CE0C306" w:rsidR="00DE4DDB" w:rsidRDefault="00A16594" w:rsidP="006B45A2">
      <w:pPr>
        <w:pStyle w:val="Nagwek4"/>
        <w:numPr>
          <w:ilvl w:val="3"/>
          <w:numId w:val="4"/>
        </w:numPr>
        <w:spacing w:line="276" w:lineRule="auto"/>
        <w:ind w:left="709"/>
        <w:rPr>
          <w:rFonts w:cs="Arial"/>
        </w:rPr>
      </w:pPr>
      <w:r w:rsidRPr="00D241FC">
        <w:rPr>
          <w:rStyle w:val="Nagwek4Znak"/>
          <w:b/>
          <w:bCs/>
        </w:rPr>
        <w:t>Projekt będzie miał pozytywny wpływ na zasadę równości szans i niedyskryminacji, w tym dostępność dla osób z niepełnosprawnościami</w:t>
      </w:r>
      <w:r w:rsidRPr="00DE4DDB">
        <w:rPr>
          <w:rFonts w:cs="Arial"/>
        </w:rPr>
        <w:t xml:space="preserve"> </w:t>
      </w:r>
    </w:p>
    <w:p w14:paraId="17719045" w14:textId="59FCEBC6" w:rsidR="00A16594" w:rsidRPr="00E1566B" w:rsidRDefault="00A16594" w:rsidP="006B45A2">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w:t>
      </w:r>
      <w:r w:rsidR="00A51AB5">
        <w:rPr>
          <w:rFonts w:ascii="Arial" w:eastAsia="Calibri" w:hAnsi="Arial" w:cs="Arial"/>
          <w:b/>
          <w:bCs/>
          <w:color w:val="000000"/>
          <w:sz w:val="22"/>
          <w:szCs w:val="22"/>
        </w:rPr>
        <w:t> </w:t>
      </w:r>
      <w:r w:rsidRPr="00E1566B">
        <w:rPr>
          <w:rFonts w:ascii="Arial" w:eastAsia="Calibri" w:hAnsi="Arial" w:cs="Arial"/>
          <w:b/>
          <w:bCs/>
          <w:color w:val="000000"/>
          <w:sz w:val="22"/>
          <w:szCs w:val="22"/>
        </w:rPr>
        <w:t>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w:t>
      </w:r>
      <w:r w:rsidR="00AA2AB0">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w:t>
      </w:r>
      <w:r w:rsidR="00A51AB5">
        <w:rPr>
          <w:rFonts w:ascii="Arial" w:eastAsia="Calibri" w:hAnsi="Arial" w:cs="Arial"/>
          <w:color w:val="000000"/>
          <w:sz w:val="22"/>
          <w:szCs w:val="22"/>
        </w:rPr>
        <w:t> </w:t>
      </w:r>
      <w:r w:rsidRPr="00E1566B">
        <w:rPr>
          <w:rFonts w:ascii="Arial" w:eastAsia="Calibri" w:hAnsi="Arial" w:cs="Arial"/>
          <w:color w:val="000000"/>
          <w:sz w:val="22"/>
          <w:szCs w:val="22"/>
        </w:rPr>
        <w:t>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4"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B934F6">
        <w:rPr>
          <w:rFonts w:ascii="Arial" w:hAnsi="Arial" w:cs="Arial"/>
          <w:sz w:val="22"/>
          <w:szCs w:val="22"/>
        </w:rPr>
        <w:t> </w:t>
      </w:r>
      <w:r w:rsidR="007E3E16" w:rsidRPr="007E3E16">
        <w:rPr>
          <w:rFonts w:ascii="Arial" w:hAnsi="Arial" w:cs="Arial"/>
          <w:sz w:val="22"/>
          <w:szCs w:val="22"/>
        </w:rPr>
        <w:t>dokumentacji projektu.</w:t>
      </w:r>
      <w:bookmarkStart w:id="35" w:name="_Hlk124340359"/>
      <w:bookmarkEnd w:id="34"/>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35"/>
      <w:r w:rsidRPr="00E1566B">
        <w:rPr>
          <w:rFonts w:ascii="Arial" w:hAnsi="Arial" w:cs="Arial"/>
          <w:sz w:val="22"/>
          <w:szCs w:val="22"/>
        </w:rPr>
        <w:t xml:space="preserve">: Kryterium otrzyma ocenę „TAK”, jeśli zostaną spełnione wymagania </w:t>
      </w:r>
      <w:r w:rsidRPr="00E1566B">
        <w:rPr>
          <w:rFonts w:ascii="Arial" w:hAnsi="Arial" w:cs="Arial"/>
          <w:sz w:val="22"/>
          <w:szCs w:val="22"/>
        </w:rPr>
        <w:lastRenderedPageBreak/>
        <w:t xml:space="preserve">wskazane w jego opisie. </w:t>
      </w:r>
      <w:r w:rsidRPr="00E1566B">
        <w:rPr>
          <w:rFonts w:ascii="Arial" w:hAnsi="Arial" w:cs="Arial"/>
          <w:color w:val="000000"/>
          <w:sz w:val="22"/>
          <w:szCs w:val="22"/>
        </w:rPr>
        <w:t>Niespełnienie kryterium skutkuje odrzuceniem wniosku o</w:t>
      </w:r>
      <w:r w:rsidR="00B934F6">
        <w:rPr>
          <w:rFonts w:ascii="Arial" w:hAnsi="Arial" w:cs="Arial"/>
          <w:color w:val="000000"/>
          <w:sz w:val="22"/>
          <w:szCs w:val="22"/>
        </w:rPr>
        <w:t> </w:t>
      </w:r>
      <w:r w:rsidRPr="00E1566B">
        <w:rPr>
          <w:rFonts w:ascii="Arial" w:hAnsi="Arial" w:cs="Arial"/>
          <w:color w:val="000000"/>
          <w:sz w:val="22"/>
          <w:szCs w:val="22"/>
        </w:rPr>
        <w:t xml:space="preserve">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w:t>
      </w:r>
      <w:r w:rsidR="00B934F6">
        <w:rPr>
          <w:rFonts w:ascii="Arial" w:hAnsi="Arial" w:cs="Arial"/>
          <w:sz w:val="22"/>
          <w:szCs w:val="22"/>
        </w:rPr>
        <w:t> </w:t>
      </w:r>
      <w:r w:rsidRPr="00E1566B">
        <w:rPr>
          <w:rFonts w:ascii="Arial" w:hAnsi="Arial" w:cs="Arial"/>
          <w:sz w:val="22"/>
          <w:szCs w:val="22"/>
        </w:rPr>
        <w:t>niedyskryminacji.</w:t>
      </w:r>
    </w:p>
    <w:p w14:paraId="2196A813" w14:textId="434D05B5" w:rsidR="006304EE" w:rsidRPr="0002625B" w:rsidRDefault="00DC0AC3" w:rsidP="006B45A2">
      <w:pPr>
        <w:pStyle w:val="Nagwek4"/>
        <w:numPr>
          <w:ilvl w:val="3"/>
          <w:numId w:val="4"/>
        </w:numPr>
        <w:spacing w:line="276" w:lineRule="auto"/>
        <w:ind w:left="709"/>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p>
    <w:p w14:paraId="4957D51A" w14:textId="23062BD2" w:rsidR="006B4C78" w:rsidRDefault="006304EE" w:rsidP="006B45A2">
      <w:pPr>
        <w:spacing w:line="276" w:lineRule="auto"/>
        <w:contextualSpacing/>
        <w:rPr>
          <w:rFonts w:ascii="Arial" w:hAnsi="Arial" w:cs="Arial"/>
          <w:color w:val="000000"/>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która jest wnioskodawcą nie obowiązują dyskryminujące akty prawne przyjęte przez tę JST</w:t>
      </w:r>
      <w:r w:rsidR="00183003" w:rsidRPr="0002625B">
        <w:rPr>
          <w:rFonts w:ascii="Arial" w:hAnsi="Arial" w:cs="Arial"/>
          <w:sz w:val="22"/>
          <w:szCs w:val="22"/>
        </w:rPr>
        <w:t>;</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r w:rsidR="006B4C78">
        <w:rPr>
          <w:rFonts w:ascii="Arial" w:hAnsi="Arial" w:cs="Arial"/>
          <w:sz w:val="22"/>
          <w:szCs w:val="22"/>
        </w:rPr>
        <w:br/>
      </w:r>
      <w:r w:rsidR="006B4C78">
        <w:rPr>
          <w:rFonts w:ascii="Arial" w:hAnsi="Arial" w:cs="Arial"/>
          <w:sz w:val="22"/>
          <w:szCs w:val="22"/>
        </w:rPr>
        <w:br/>
      </w:r>
      <w:r w:rsidR="00F42F23" w:rsidRPr="007E3E16">
        <w:rPr>
          <w:rFonts w:ascii="Arial" w:hAnsi="Arial" w:cs="Arial"/>
          <w:sz w:val="22"/>
          <w:szCs w:val="22"/>
        </w:rPr>
        <w:t>Ocena spełnienia kryterium dokonywana będzie w oparciu o informacje przedstawione w</w:t>
      </w:r>
      <w:r w:rsidR="00B934F6">
        <w:rPr>
          <w:rFonts w:ascii="Arial" w:hAnsi="Arial" w:cs="Arial"/>
          <w:sz w:val="22"/>
          <w:szCs w:val="22"/>
        </w:rPr>
        <w:t> </w:t>
      </w:r>
      <w:r w:rsidR="00F42F23" w:rsidRPr="007E3E16">
        <w:rPr>
          <w:rFonts w:ascii="Arial" w:hAnsi="Arial" w:cs="Arial"/>
          <w:sz w:val="22"/>
          <w:szCs w:val="22"/>
        </w:rPr>
        <w:t>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r w:rsidR="006B4C78">
        <w:rPr>
          <w:rFonts w:ascii="Arial" w:hAnsi="Arial" w:cs="Arial"/>
          <w:sz w:val="22"/>
          <w:szCs w:val="22"/>
        </w:rPr>
        <w:br/>
      </w:r>
      <w:r w:rsidR="006B4C78">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Niespełnienie kryterium skutkuje odrzuceniem wniosku o</w:t>
      </w:r>
      <w:r w:rsidR="00B934F6">
        <w:rPr>
          <w:rFonts w:ascii="Arial" w:hAnsi="Arial" w:cs="Arial"/>
          <w:color w:val="000000"/>
          <w:sz w:val="22"/>
          <w:szCs w:val="22"/>
        </w:rPr>
        <w:t> </w:t>
      </w:r>
      <w:r w:rsidR="00F42F23" w:rsidRPr="00E1566B">
        <w:rPr>
          <w:rFonts w:ascii="Arial" w:hAnsi="Arial" w:cs="Arial"/>
          <w:color w:val="000000"/>
          <w:sz w:val="22"/>
          <w:szCs w:val="22"/>
        </w:rPr>
        <w:t>dofinansowanie.</w:t>
      </w:r>
    </w:p>
    <w:p w14:paraId="78176F2C" w14:textId="5FA49AD4" w:rsidR="00A16594" w:rsidRPr="006B4C78" w:rsidRDefault="00A16594" w:rsidP="006B45A2">
      <w:pPr>
        <w:pStyle w:val="Nagwek4"/>
        <w:numPr>
          <w:ilvl w:val="3"/>
          <w:numId w:val="4"/>
        </w:numPr>
        <w:spacing w:line="276" w:lineRule="auto"/>
        <w:ind w:left="709"/>
        <w:rPr>
          <w:sz w:val="22"/>
          <w:szCs w:val="22"/>
        </w:rPr>
      </w:pPr>
      <w:r w:rsidRPr="006B4C78">
        <w:t>Projekt jest zgodny z zasadą równości kobiet i mężczyzn</w:t>
      </w:r>
    </w:p>
    <w:p w14:paraId="66A2A373" w14:textId="613F1A78" w:rsidR="00A16594" w:rsidRPr="00E1566B" w:rsidRDefault="00A16594" w:rsidP="006B45A2">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w:t>
      </w:r>
      <w:r w:rsidR="00F8346B">
        <w:rPr>
          <w:rFonts w:ascii="Arial" w:eastAsia="Calibri" w:hAnsi="Arial" w:cs="Arial"/>
          <w:b/>
          <w:bCs/>
          <w:color w:val="000000"/>
          <w:sz w:val="22"/>
          <w:szCs w:val="22"/>
        </w:rPr>
        <w:t> </w:t>
      </w:r>
      <w:r w:rsidRPr="00E1566B">
        <w:rPr>
          <w:rFonts w:ascii="Arial" w:eastAsia="Calibri" w:hAnsi="Arial" w:cs="Arial"/>
          <w:b/>
          <w:bCs/>
          <w:color w:val="000000"/>
          <w:sz w:val="22"/>
          <w:szCs w:val="22"/>
        </w:rPr>
        <w:t>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w:t>
      </w:r>
      <w:r w:rsidR="00F8346B">
        <w:rPr>
          <w:rFonts w:ascii="Arial" w:eastAsia="Calibri" w:hAnsi="Arial" w:cs="Arial"/>
          <w:i/>
          <w:iCs/>
          <w:color w:val="000000"/>
          <w:sz w:val="22"/>
          <w:szCs w:val="22"/>
        </w:rPr>
        <w:t> </w:t>
      </w:r>
      <w:r w:rsidRPr="00E1566B">
        <w:rPr>
          <w:rFonts w:ascii="Arial" w:eastAsia="Calibri" w:hAnsi="Arial" w:cs="Arial"/>
          <w:i/>
          <w:iCs/>
          <w:color w:val="000000"/>
          <w:sz w:val="22"/>
          <w:szCs w:val="22"/>
        </w:rPr>
        <w:t>ramach funduszy unijnych na lata 2021</w:t>
      </w:r>
      <w:r w:rsidR="002C7361">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Przez zgodność z tą zasadą należy rozumieć, z jednej strony zaplanowanie takich działań w</w:t>
      </w:r>
      <w:r w:rsidR="00F8346B">
        <w:rPr>
          <w:rFonts w:ascii="Arial" w:hAnsi="Arial" w:cs="Arial"/>
          <w:sz w:val="22"/>
          <w:szCs w:val="22"/>
        </w:rPr>
        <w:t> </w:t>
      </w:r>
      <w:r w:rsidRPr="00E1566B">
        <w:rPr>
          <w:rFonts w:ascii="Arial" w:hAnsi="Arial" w:cs="Arial"/>
          <w:sz w:val="22"/>
          <w:szCs w:val="22"/>
        </w:rPr>
        <w:t xml:space="preserve">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36"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bookmarkStart w:id="37" w:name="_Hlk125464649"/>
      <w:bookmarkEnd w:id="36"/>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37"/>
      <w:r w:rsidRPr="00E1566B">
        <w:rPr>
          <w:rFonts w:ascii="Arial" w:hAnsi="Arial" w:cs="Arial"/>
          <w:sz w:val="22"/>
          <w:szCs w:val="22"/>
        </w:rPr>
        <w:t xml:space="preserve">W przypadku uznania, że dany produkt lub usługa jest neutralny, projekt </w:t>
      </w:r>
      <w:r w:rsidRPr="00E1566B">
        <w:rPr>
          <w:rFonts w:ascii="Arial" w:hAnsi="Arial" w:cs="Arial"/>
          <w:sz w:val="22"/>
          <w:szCs w:val="22"/>
        </w:rPr>
        <w:lastRenderedPageBreak/>
        <w:t>zawierający ten produkt lub usługę może być uznany za zgodny z zasadą równości kobiet</w:t>
      </w:r>
      <w:r w:rsidR="00F8346B">
        <w:rPr>
          <w:rFonts w:ascii="Arial" w:hAnsi="Arial" w:cs="Arial"/>
          <w:sz w:val="22"/>
          <w:szCs w:val="22"/>
        </w:rPr>
        <w:t xml:space="preserve"> </w:t>
      </w:r>
      <w:r w:rsidRPr="00E1566B">
        <w:rPr>
          <w:rFonts w:ascii="Arial" w:hAnsi="Arial" w:cs="Arial"/>
          <w:sz w:val="22"/>
          <w:szCs w:val="22"/>
        </w:rPr>
        <w:t>i</w:t>
      </w:r>
      <w:r w:rsidR="00F8346B">
        <w:rPr>
          <w:rFonts w:ascii="Arial" w:hAnsi="Arial" w:cs="Arial"/>
          <w:sz w:val="22"/>
          <w:szCs w:val="22"/>
        </w:rPr>
        <w:t> </w:t>
      </w:r>
      <w:r w:rsidRPr="00E1566B">
        <w:rPr>
          <w:rFonts w:ascii="Arial" w:hAnsi="Arial" w:cs="Arial"/>
          <w:sz w:val="22"/>
          <w:szCs w:val="22"/>
        </w:rPr>
        <w:t>mężczyzn.</w:t>
      </w:r>
    </w:p>
    <w:p w14:paraId="342FF8EE" w14:textId="4263712F" w:rsidR="00A16594" w:rsidRPr="006B4C78" w:rsidRDefault="00A16594" w:rsidP="006B45A2">
      <w:pPr>
        <w:pStyle w:val="Nagwek4"/>
        <w:numPr>
          <w:ilvl w:val="3"/>
          <w:numId w:val="4"/>
        </w:numPr>
        <w:spacing w:line="276" w:lineRule="auto"/>
        <w:ind w:left="709"/>
        <w:rPr>
          <w:sz w:val="22"/>
          <w:szCs w:val="22"/>
        </w:rPr>
      </w:pPr>
      <w:r w:rsidRPr="006B4C78">
        <w:t>Projekt jest zgodny z zasadą zrównoważonego rozwoju</w:t>
      </w:r>
    </w:p>
    <w:p w14:paraId="4B8C79B8" w14:textId="4A8D53EC" w:rsidR="0061643A" w:rsidRDefault="00A16594" w:rsidP="006B45A2">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F8346B">
        <w:rPr>
          <w:rFonts w:ascii="Arial" w:hAnsi="Arial" w:cs="Arial"/>
          <w:color w:val="000000"/>
          <w:sz w:val="22"/>
          <w:szCs w:val="22"/>
        </w:rPr>
        <w:t> </w:t>
      </w:r>
      <w:r w:rsidRPr="00E1566B">
        <w:rPr>
          <w:rFonts w:ascii="Arial" w:hAnsi="Arial" w:cs="Arial"/>
          <w:color w:val="000000"/>
          <w:sz w:val="22"/>
          <w:szCs w:val="22"/>
        </w:rPr>
        <w:t>dofinansowanie.</w:t>
      </w:r>
    </w:p>
    <w:p w14:paraId="1471DF7C" w14:textId="55A6A7F4" w:rsidR="0061643A" w:rsidRPr="00E1222D" w:rsidRDefault="0061643A" w:rsidP="006B45A2">
      <w:pPr>
        <w:pStyle w:val="Nagwek4"/>
        <w:numPr>
          <w:ilvl w:val="3"/>
          <w:numId w:val="4"/>
        </w:numPr>
        <w:spacing w:line="276" w:lineRule="auto"/>
        <w:ind w:left="709"/>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i Konwencją o Prawach Osób Niepełnosprawnych (</w:t>
      </w:r>
      <w:r w:rsidR="00E473D3" w:rsidRPr="00E1222D">
        <w:t>KPON</w:t>
      </w:r>
      <w:r w:rsidRPr="00E1222D">
        <w:t>)</w:t>
      </w:r>
      <w:r w:rsidRPr="00E1222D">
        <w:rPr>
          <w:sz w:val="22"/>
          <w:szCs w:val="22"/>
        </w:rPr>
        <w:t xml:space="preserve"> </w:t>
      </w:r>
    </w:p>
    <w:p w14:paraId="3D768715" w14:textId="474F0003" w:rsidR="00E1222D" w:rsidRDefault="0061643A" w:rsidP="006B45A2">
      <w:pPr>
        <w:spacing w:line="276"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 i</w:t>
      </w:r>
      <w:r w:rsidR="009C3547">
        <w:rPr>
          <w:rFonts w:ascii="Arial" w:hAnsi="Arial" w:cs="Arial"/>
          <w:color w:val="000000"/>
          <w:sz w:val="22"/>
          <w:szCs w:val="22"/>
        </w:rPr>
        <w:t> </w:t>
      </w:r>
      <w:r w:rsidRPr="0061643A">
        <w:rPr>
          <w:rFonts w:ascii="Arial" w:hAnsi="Arial" w:cs="Arial"/>
          <w:color w:val="000000"/>
          <w:sz w:val="22"/>
          <w:szCs w:val="22"/>
        </w:rPr>
        <w:t xml:space="preserve">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00A97323">
        <w:rPr>
          <w:rFonts w:ascii="Arial" w:hAnsi="Arial" w:cs="Arial"/>
          <w:color w:val="000000"/>
          <w:sz w:val="22"/>
          <w:szCs w:val="22"/>
        </w:rPr>
        <w:br/>
      </w:r>
      <w:r w:rsidRPr="0061643A">
        <w:rPr>
          <w:rFonts w:ascii="Arial" w:hAnsi="Arial" w:cs="Arial"/>
          <w:color w:val="000000"/>
          <w:sz w:val="22"/>
          <w:szCs w:val="22"/>
        </w:rPr>
        <w:t>Ocena spełnienia kryterium dokonywana będzie w oparciu o informacje przedstawione w</w:t>
      </w:r>
      <w:r w:rsidR="009C3547">
        <w:rPr>
          <w:rFonts w:ascii="Arial" w:hAnsi="Arial" w:cs="Arial"/>
          <w:color w:val="000000"/>
          <w:sz w:val="22"/>
          <w:szCs w:val="22"/>
        </w:rPr>
        <w:t> </w:t>
      </w:r>
      <w:r w:rsidRPr="0061643A">
        <w:rPr>
          <w:rFonts w:ascii="Arial" w:hAnsi="Arial" w:cs="Arial"/>
          <w:color w:val="000000"/>
          <w:sz w:val="22"/>
          <w:szCs w:val="22"/>
        </w:rPr>
        <w:t xml:space="preserve"> dokumentacji projektu.</w:t>
      </w:r>
      <w:r w:rsidR="00E1222D">
        <w:rPr>
          <w:rFonts w:ascii="Arial" w:hAnsi="Arial" w:cs="Arial"/>
          <w:color w:val="000000"/>
          <w:sz w:val="22"/>
          <w:szCs w:val="22"/>
        </w:rPr>
        <w:br/>
      </w:r>
      <w:r w:rsidR="00E1222D">
        <w:rPr>
          <w:rFonts w:ascii="Arial" w:hAnsi="Arial" w:cs="Arial"/>
          <w:color w:val="000000"/>
          <w:sz w:val="22"/>
          <w:szCs w:val="22"/>
        </w:rPr>
        <w:br/>
      </w: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w:t>
      </w:r>
      <w:r w:rsidR="009C3547">
        <w:rPr>
          <w:rFonts w:ascii="Arial" w:hAnsi="Arial" w:cs="Arial"/>
          <w:color w:val="000000"/>
          <w:sz w:val="22"/>
          <w:szCs w:val="22"/>
        </w:rPr>
        <w:t> </w:t>
      </w:r>
      <w:r w:rsidRPr="0061643A">
        <w:rPr>
          <w:rFonts w:ascii="Arial" w:hAnsi="Arial" w:cs="Arial"/>
          <w:color w:val="000000"/>
          <w:sz w:val="22"/>
          <w:szCs w:val="22"/>
        </w:rPr>
        <w:t>dofinansowanie</w:t>
      </w:r>
      <w:r w:rsidR="006B5A92">
        <w:rPr>
          <w:rFonts w:ascii="Arial" w:hAnsi="Arial" w:cs="Arial"/>
          <w:color w:val="000000"/>
          <w:sz w:val="22"/>
          <w:szCs w:val="22"/>
        </w:rPr>
        <w:t>.</w:t>
      </w:r>
    </w:p>
    <w:p w14:paraId="6BA71BB6" w14:textId="75B089A2"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Logika projektu i spójność ze strategiami</w:t>
      </w:r>
    </w:p>
    <w:p w14:paraId="36B659D3" w14:textId="1EFB6D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weryfikowane będzie: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realizację projektu?</w:t>
      </w:r>
      <w:r w:rsidR="00E1222D">
        <w:rPr>
          <w:rFonts w:ascii="Arial" w:eastAsiaTheme="minorHAnsi" w:hAnsi="Arial" w:cs="Arial"/>
          <w:sz w:val="22"/>
          <w:szCs w:val="22"/>
        </w:rPr>
        <w:br/>
      </w:r>
      <w:r w:rsidRPr="007F02EC">
        <w:rPr>
          <w:rFonts w:ascii="Arial" w:eastAsiaTheme="minorHAnsi" w:hAnsi="Arial" w:cs="Arial"/>
          <w:sz w:val="22"/>
          <w:szCs w:val="22"/>
        </w:rPr>
        <w:lastRenderedPageBreak/>
        <w:t xml:space="preserve">b) czy we wniosku o dofinansowanie w sposób spójny określono cele, rezultaty </w:t>
      </w:r>
      <w:r w:rsidRPr="007F02EC">
        <w:rPr>
          <w:rFonts w:ascii="Arial" w:eastAsiaTheme="minorHAnsi" w:hAnsi="Arial" w:cs="Arial"/>
          <w:sz w:val="22"/>
          <w:szCs w:val="22"/>
        </w:rPr>
        <w:br/>
        <w:t>i produkty projektu?</w:t>
      </w:r>
      <w:r w:rsidR="00E1222D">
        <w:rPr>
          <w:rFonts w:ascii="Arial" w:eastAsiaTheme="minorHAnsi" w:hAnsi="Arial" w:cs="Arial"/>
          <w:sz w:val="22"/>
          <w:szCs w:val="22"/>
        </w:rPr>
        <w:br/>
      </w: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27 (dokumenty te wymieniono w</w:t>
      </w:r>
      <w:r w:rsidR="00251E38">
        <w:rPr>
          <w:rFonts w:ascii="Arial" w:eastAsiaTheme="minorHAnsi" w:hAnsi="Arial" w:cs="Arial"/>
          <w:sz w:val="22"/>
          <w:szCs w:val="22"/>
        </w:rPr>
        <w:t> </w:t>
      </w:r>
      <w:r w:rsidRPr="007F02EC">
        <w:rPr>
          <w:rFonts w:ascii="Arial" w:eastAsiaTheme="minorHAnsi" w:hAnsi="Arial" w:cs="Arial"/>
          <w:sz w:val="22"/>
          <w:szCs w:val="22"/>
        </w:rPr>
        <w:t xml:space="preserve"> rozdziale 1 Strategia Programu: główne wyzwania w zakresie rozwoju oraz rozwiązania polityczne),</w:t>
      </w:r>
      <w:r w:rsidR="00E1222D">
        <w:rPr>
          <w:rFonts w:ascii="Arial" w:eastAsiaTheme="minorHAnsi" w:hAnsi="Arial" w:cs="Arial"/>
          <w:sz w:val="22"/>
          <w:szCs w:val="22"/>
        </w:rPr>
        <w:br/>
      </w: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r w:rsidR="00E1222D">
        <w:rPr>
          <w:rFonts w:ascii="Arial" w:eastAsiaTheme="minorHAnsi" w:hAnsi="Arial" w:cs="Arial"/>
          <w:sz w:val="22"/>
          <w:szCs w:val="22"/>
        </w:rPr>
        <w:br/>
      </w:r>
      <w:r w:rsidR="00E1222D">
        <w:rPr>
          <w:rFonts w:ascii="Arial" w:eastAsiaTheme="minorHAnsi" w:hAnsi="Arial" w:cs="Arial"/>
          <w:sz w:val="22"/>
          <w:szCs w:val="22"/>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Kwalifikowalność wydatków</w:t>
      </w:r>
    </w:p>
    <w:p w14:paraId="3D506C54" w14:textId="10999F98" w:rsidR="00701F27"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W ramach kryterium weryfikowane będzie, czy wydatki określone we wniosku jako kwalifikowane: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a) są niezbędne do realizacji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Jeżeli podczas oceny stwierdzone zostanie, że wydatki są:</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Poprawność oszacowania wskaźników</w:t>
      </w:r>
    </w:p>
    <w:p w14:paraId="2A471673" w14:textId="51A8AA7F" w:rsidR="00AF2184" w:rsidRPr="0033455A" w:rsidRDefault="00AF2184" w:rsidP="006B45A2">
      <w:pPr>
        <w:spacing w:line="276" w:lineRule="auto"/>
        <w:rPr>
          <w:rFonts w:ascii="Arial" w:eastAsiaTheme="minorHAnsi" w:hAnsi="Arial" w:cs="Arial"/>
          <w:b/>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definicjami wskaźników lub metodologiami właściwymi dla danego wskaźnika,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zakresem i spodziewanymi efektami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lastRenderedPageBreak/>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Prawidłowość analizy opcji</w:t>
      </w:r>
    </w:p>
    <w:p w14:paraId="0320419A" w14:textId="2A503D2A" w:rsidR="00121204" w:rsidRPr="00121204" w:rsidRDefault="00AF2184" w:rsidP="0012120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38" w:name="_Hlk124755283"/>
      <w:r w:rsidRPr="007F02EC">
        <w:rPr>
          <w:rFonts w:ascii="Arial" w:eastAsiaTheme="minorHAnsi" w:hAnsi="Arial" w:cs="Arial"/>
          <w:iCs/>
          <w:sz w:val="22"/>
          <w:szCs w:val="22"/>
          <w:lang w:eastAsia="en-US"/>
        </w:rPr>
        <w:t>wybieranych w sposób konkurencyjny</w:t>
      </w:r>
      <w:bookmarkEnd w:id="38"/>
      <w:r w:rsidR="009014D2">
        <w:rPr>
          <w:rFonts w:ascii="Arial" w:eastAsiaTheme="minorHAnsi" w:hAnsi="Arial" w:cs="Arial"/>
          <w:iCs/>
          <w:sz w:val="22"/>
          <w:szCs w:val="22"/>
          <w:lang w:eastAsia="en-US"/>
        </w:rPr>
        <w:t xml:space="preserve">, </w:t>
      </w:r>
      <w:bookmarkStart w:id="39"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39"/>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r w:rsidR="00E1222D">
        <w:rPr>
          <w:rFonts w:ascii="Arial" w:eastAsiaTheme="minorHAnsi" w:hAnsi="Arial" w:cs="Arial"/>
          <w:iCs/>
          <w:sz w:val="22"/>
          <w:szCs w:val="22"/>
          <w:lang w:eastAsia="en-US"/>
        </w:rPr>
        <w:br/>
      </w:r>
      <w:r w:rsidR="00E1222D">
        <w:rPr>
          <w:rFonts w:ascii="Arial" w:eastAsiaTheme="minorHAnsi" w:hAnsi="Arial" w:cs="Arial"/>
          <w:iCs/>
          <w:sz w:val="22"/>
          <w:szCs w:val="22"/>
          <w:lang w:eastAsia="en-US"/>
        </w:rPr>
        <w:br/>
      </w: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AC0A2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w:t>
      </w:r>
      <w:r w:rsidR="00251E38">
        <w:rPr>
          <w:rFonts w:ascii="Arial" w:eastAsiaTheme="minorHAnsi" w:hAnsi="Arial" w:cs="Arial"/>
          <w:bCs/>
          <w:iCs/>
          <w:sz w:val="22"/>
          <w:szCs w:val="22"/>
          <w:lang w:eastAsia="en-US"/>
        </w:rPr>
        <w:t> </w:t>
      </w:r>
      <w:r w:rsidRPr="007F02EC">
        <w:rPr>
          <w:rFonts w:ascii="Arial" w:eastAsiaTheme="minorHAnsi" w:hAnsi="Arial" w:cs="Arial"/>
          <w:bCs/>
          <w:iCs/>
          <w:sz w:val="22"/>
          <w:szCs w:val="22"/>
          <w:lang w:eastAsia="en-US"/>
        </w:rPr>
        <w:t>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r w:rsidR="00E1222D">
        <w:rPr>
          <w:rFonts w:ascii="Arial" w:eastAsiaTheme="minorHAnsi" w:hAnsi="Arial" w:cs="Arial"/>
          <w:sz w:val="22"/>
          <w:szCs w:val="22"/>
          <w:lang w:eastAsia="en-US"/>
        </w:rPr>
        <w:br/>
      </w:r>
      <w:r w:rsidR="00121204" w:rsidRPr="00121204">
        <w:rPr>
          <w:rFonts w:ascii="Arial" w:eastAsiaTheme="minorHAnsi" w:hAnsi="Arial" w:cs="Arial"/>
          <w:sz w:val="22"/>
          <w:szCs w:val="22"/>
          <w:lang w:eastAsia="en-US"/>
        </w:rPr>
        <w:t>a)</w:t>
      </w:r>
      <w:r w:rsidR="00121204" w:rsidRPr="00121204">
        <w:rPr>
          <w:rFonts w:ascii="Arial" w:eastAsiaTheme="minorHAnsi" w:hAnsi="Arial" w:cs="Arial"/>
          <w:sz w:val="22"/>
          <w:szCs w:val="22"/>
          <w:lang w:eastAsia="en-US"/>
        </w:rPr>
        <w:tab/>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078157B0" w14:textId="77777777" w:rsidR="00121204" w:rsidRPr="00121204" w:rsidRDefault="00121204" w:rsidP="00121204">
      <w:pPr>
        <w:spacing w:line="276" w:lineRule="auto"/>
        <w:rPr>
          <w:rFonts w:ascii="Arial" w:eastAsiaTheme="minorHAnsi" w:hAnsi="Arial" w:cs="Arial"/>
          <w:sz w:val="22"/>
          <w:szCs w:val="22"/>
          <w:lang w:eastAsia="en-US"/>
        </w:rPr>
      </w:pPr>
      <w:r w:rsidRPr="00121204">
        <w:rPr>
          <w:rFonts w:ascii="Arial" w:eastAsiaTheme="minorHAnsi" w:hAnsi="Arial" w:cs="Arial"/>
          <w:sz w:val="22"/>
          <w:szCs w:val="22"/>
          <w:lang w:eastAsia="en-US"/>
        </w:rPr>
        <w:t>b)</w:t>
      </w:r>
      <w:r w:rsidRPr="00121204">
        <w:rPr>
          <w:rFonts w:ascii="Arial" w:eastAsiaTheme="minorHAnsi" w:hAnsi="Arial" w:cs="Arial"/>
          <w:sz w:val="22"/>
          <w:szCs w:val="22"/>
          <w:lang w:eastAsia="en-US"/>
        </w:rPr>
        <w:tab/>
        <w:t>czy dokonano identyfikacji (w tym określenia rodzaju podejmowanych działań, oszacowania nakładów inwestycyjnych, przychodów, kosztów, planowanych do osiągnięcia celów), porównania i oceny możliwych do zastosowania rozwiązań inwestycyjnych?</w:t>
      </w:r>
    </w:p>
    <w:p w14:paraId="7D09055D" w14:textId="3ED3E871" w:rsidR="00E1222D" w:rsidRDefault="00121204" w:rsidP="00121204">
      <w:pPr>
        <w:spacing w:line="276" w:lineRule="auto"/>
        <w:rPr>
          <w:rFonts w:ascii="Arial" w:eastAsiaTheme="minorHAnsi" w:hAnsi="Arial" w:cs="Arial"/>
          <w:bCs/>
          <w:sz w:val="22"/>
          <w:szCs w:val="22"/>
          <w:lang w:eastAsia="en-US"/>
        </w:rPr>
      </w:pPr>
      <w:r w:rsidRPr="00121204">
        <w:rPr>
          <w:rFonts w:ascii="Arial" w:eastAsiaTheme="minorHAnsi" w:hAnsi="Arial" w:cs="Arial"/>
          <w:sz w:val="22"/>
          <w:szCs w:val="22"/>
          <w:lang w:eastAsia="en-US"/>
        </w:rPr>
        <w:t>c)</w:t>
      </w:r>
      <w:r w:rsidRPr="00121204">
        <w:rPr>
          <w:rFonts w:ascii="Arial" w:eastAsiaTheme="minorHAnsi" w:hAnsi="Arial" w:cs="Arial"/>
          <w:sz w:val="22"/>
          <w:szCs w:val="22"/>
          <w:lang w:eastAsia="en-US"/>
        </w:rPr>
        <w:tab/>
        <w:t>czy wariant wybrany do realizacji, zgodnie z art. 73 ust. 2 lit. c) Rozporządzenia UE nr 2021/1060, odzwierciedla najkorzystniejszą relację między kwotą wsparcia, podejmowanymi działaniami i osiąganymi celami?</w:t>
      </w:r>
      <w:r w:rsidR="00251E38">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00AF2184"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755EE177" w:rsidR="00653381" w:rsidRPr="00E1222D" w:rsidRDefault="00653381"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Klauzula </w:t>
      </w:r>
      <w:proofErr w:type="spellStart"/>
      <w:r w:rsidRPr="00E1222D">
        <w:rPr>
          <w:rFonts w:eastAsiaTheme="minorHAnsi"/>
          <w:lang w:eastAsia="en-US"/>
        </w:rPr>
        <w:t>delokalizacyjna</w:t>
      </w:r>
      <w:proofErr w:type="spellEnd"/>
    </w:p>
    <w:p w14:paraId="2074276D" w14:textId="577216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Zgodnie z art. 2 pkt 61 Rozporządzenia KE nr 651/2014 (GBER) przeniesienie występuje, </w:t>
      </w:r>
      <w:r w:rsidRPr="007F02EC">
        <w:rPr>
          <w:rFonts w:ascii="Arial" w:eastAsiaTheme="minorHAnsi" w:hAnsi="Arial" w:cs="Arial"/>
          <w:sz w:val="22"/>
          <w:szCs w:val="22"/>
          <w:lang w:eastAsia="en-US"/>
        </w:rPr>
        <w:lastRenderedPageBreak/>
        <w:t>gdy:</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dotyczy takiej samej lub podobnej działalności,</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dokonane jest do zakładu, w którym prowadzi się inwestycję objętą pomocą,</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wiąże się z przeniesieniem działalności z jednego kraju EOG do innego,</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prowadzi do likwidacji miejsc pracy w zakładzie pierwotnym.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Start w:id="40" w:name="_Hlk124487401"/>
    </w:p>
    <w:p w14:paraId="563D7B48" w14:textId="6B434569" w:rsidR="00AF2184" w:rsidRPr="00E1222D" w:rsidRDefault="00AF2184" w:rsidP="006B45A2">
      <w:pPr>
        <w:pStyle w:val="Nagwek4"/>
        <w:numPr>
          <w:ilvl w:val="3"/>
          <w:numId w:val="4"/>
        </w:numPr>
        <w:spacing w:line="276" w:lineRule="auto"/>
        <w:ind w:left="709"/>
        <w:rPr>
          <w:rFonts w:eastAsiaTheme="minorHAnsi" w:cs="Arial"/>
          <w:bCs/>
          <w:sz w:val="22"/>
          <w:szCs w:val="22"/>
          <w:lang w:eastAsia="en-US"/>
        </w:rPr>
      </w:pPr>
      <w:r w:rsidRPr="00E1222D">
        <w:rPr>
          <w:rFonts w:eastAsiaTheme="minorHAnsi"/>
          <w:lang w:eastAsia="en-US"/>
        </w:rPr>
        <w:t>Potencjał organizacyjny do realizacji projektu</w:t>
      </w:r>
    </w:p>
    <w:p w14:paraId="0BDCFBE8" w14:textId="04643BC8" w:rsidR="00AF2184" w:rsidRPr="007F02EC" w:rsidRDefault="00AF2184" w:rsidP="006B45A2">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doświadczenie wnioskodawcy (i ew. partnerów) w realizacji inwestycji (w szczególności finansowanych ze środków europejskich, inwestycji podobnego typu co planowany projekt oraz inwestycji z nimi funkcjonalnie powiązanych)?,</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opis zarządzania projektem?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End w:id="40"/>
    </w:p>
    <w:p w14:paraId="37B8A5EF" w14:textId="5BE0C792" w:rsidR="00AF2184" w:rsidRDefault="00AF2184" w:rsidP="006B45A2">
      <w:pPr>
        <w:pStyle w:val="Nagwek4"/>
        <w:numPr>
          <w:ilvl w:val="3"/>
          <w:numId w:val="4"/>
        </w:numPr>
        <w:spacing w:line="276" w:lineRule="auto"/>
        <w:ind w:left="709"/>
        <w:rPr>
          <w:rFonts w:eastAsiaTheme="minorHAnsi"/>
          <w:lang w:eastAsia="en-US"/>
        </w:rPr>
      </w:pPr>
      <w:r w:rsidRPr="0033455A">
        <w:rPr>
          <w:rFonts w:eastAsiaTheme="minorHAnsi"/>
          <w:lang w:eastAsia="en-US"/>
        </w:rPr>
        <w:t>Poprawność uzupełnień</w:t>
      </w:r>
    </w:p>
    <w:p w14:paraId="35C2590A" w14:textId="78908A71"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Kryterium odnosi się do zakresu poprawek i uzupełnień złożonych podczas oceny merytorycznej. Oceniane będzie czy uzupełnienia są zgodne z pismem wzywającym do ich dokonania i zasadami określonymi w regulaminie wyboru projektów oraz czy w ramach składanych korekt i uzupełnień nie dokonano następujących zmian:</w:t>
      </w:r>
      <w:r w:rsidR="004A5D80">
        <w:rPr>
          <w:rFonts w:ascii="Arial" w:eastAsiaTheme="minorHAnsi" w:hAnsi="Arial" w:cs="Arial"/>
          <w:sz w:val="22"/>
          <w:szCs w:val="22"/>
          <w:lang w:eastAsia="en-US"/>
        </w:rPr>
        <w:br/>
        <w:t xml:space="preserve">a) </w:t>
      </w: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–organizacyjnej wnioskodawcy lub partnera polegającej na: przekształceniu, podziale, łączeniu, uzyskaniu lub utracie osobowości (podmiotowości) prawnej, wniesieniu aportem przedsiębiorstwa lub jego zorganizowanej części w okresie oceny projektu,</w:t>
      </w:r>
      <w:r w:rsidR="004A5D80">
        <w:rPr>
          <w:rFonts w:ascii="Arial" w:eastAsiaTheme="minorHAnsi" w:hAnsi="Arial" w:cs="Arial"/>
          <w:sz w:val="22"/>
          <w:szCs w:val="22"/>
          <w:lang w:eastAsia="en-US"/>
        </w:rPr>
        <w:br/>
        <w:t xml:space="preserve">b) </w:t>
      </w:r>
      <w:r w:rsidRPr="007F02EC">
        <w:rPr>
          <w:rFonts w:ascii="Arial" w:eastAsiaTheme="minorHAnsi" w:hAnsi="Arial" w:cs="Arial"/>
          <w:sz w:val="22"/>
          <w:szCs w:val="22"/>
          <w:lang w:eastAsia="en-US"/>
        </w:rPr>
        <w:t>dodania, usunięcia partnera,</w:t>
      </w:r>
      <w:r w:rsidR="004A5D80">
        <w:rPr>
          <w:rFonts w:ascii="Arial" w:eastAsiaTheme="minorHAnsi" w:hAnsi="Arial" w:cs="Arial"/>
          <w:sz w:val="22"/>
          <w:szCs w:val="22"/>
          <w:lang w:eastAsia="en-US"/>
        </w:rPr>
        <w:br/>
        <w:t xml:space="preserve">c) </w:t>
      </w: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Pr>
          <w:rFonts w:ascii="Arial" w:eastAsiaTheme="minorHAnsi" w:hAnsi="Arial" w:cs="Arial"/>
          <w:sz w:val="22"/>
          <w:szCs w:val="22"/>
          <w:lang w:eastAsia="en-US"/>
        </w:rPr>
        <w:br/>
        <w:t xml:space="preserve">d) </w:t>
      </w:r>
      <w:r w:rsidRPr="007F02EC">
        <w:rPr>
          <w:rFonts w:ascii="Arial" w:eastAsiaTheme="minorHAnsi" w:hAnsi="Arial" w:cs="Arial"/>
          <w:sz w:val="22"/>
          <w:szCs w:val="22"/>
          <w:lang w:eastAsia="en-US"/>
        </w:rPr>
        <w:t>rozszerzenia/ograniczenia zakresu rzeczowego projektu,</w:t>
      </w:r>
      <w:r w:rsidR="004A5D80">
        <w:rPr>
          <w:rFonts w:ascii="Arial" w:eastAsiaTheme="minorHAnsi" w:hAnsi="Arial" w:cs="Arial"/>
          <w:sz w:val="22"/>
          <w:szCs w:val="22"/>
          <w:lang w:eastAsia="en-US"/>
        </w:rPr>
        <w:br/>
        <w:t xml:space="preserve">e) </w:t>
      </w:r>
      <w:r w:rsidRPr="007F02EC">
        <w:rPr>
          <w:rFonts w:ascii="Arial" w:eastAsiaTheme="minorHAnsi" w:hAnsi="Arial" w:cs="Arial"/>
          <w:sz w:val="22"/>
          <w:szCs w:val="22"/>
          <w:lang w:eastAsia="en-US"/>
        </w:rPr>
        <w:t>lokalizacji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lastRenderedPageBreak/>
        <w:br/>
      </w: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iCs/>
          <w:sz w:val="22"/>
          <w:szCs w:val="22"/>
          <w:lang w:eastAsia="en-US"/>
        </w:rPr>
        <w:t>Zakaz wprowadzenia ww. zmian dotyczy wyłącznie etapu oceny projektu.</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Kryterium dotyczy tylko projektów, co do których zostało skierowane wezwanie o poprawę lub uzupełnienie.</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C07867">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DC5A504" w14:textId="71359727" w:rsidR="004A5D80" w:rsidRDefault="00AF2184" w:rsidP="006B45A2">
      <w:pPr>
        <w:pStyle w:val="Nagwek3"/>
        <w:spacing w:line="276" w:lineRule="auto"/>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4A63B54"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Zgodność z przepisami o pomocy państwa</w:t>
      </w:r>
    </w:p>
    <w:p w14:paraId="75343DC8" w14:textId="2F53DF3F"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rekompensat w transporcie, rekompensat w zakresie świadczenia usług w ogólnym interesie gospodarczym, indywidualnej notyfikacji lub innej podstawy prawnej wskazanej w</w:t>
      </w:r>
      <w:r w:rsidR="00C07867">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SZOP obowiązującym w dniu ogłoszenia danego naboru wniosków).</w:t>
      </w:r>
      <w:r w:rsidR="00E43C19">
        <w:rPr>
          <w:rFonts w:ascii="Arial" w:eastAsiaTheme="minorHAnsi" w:hAnsi="Arial" w:cs="Arial"/>
          <w:bCs/>
          <w:sz w:val="22"/>
          <w:szCs w:val="22"/>
          <w:lang w:eastAsia="en-US"/>
        </w:rPr>
        <w:br/>
        <w:t xml:space="preserve">a) </w:t>
      </w:r>
      <w:r w:rsidRPr="007F02EC">
        <w:rPr>
          <w:rFonts w:ascii="Arial" w:eastAsiaTheme="minorHAnsi" w:hAnsi="Arial" w:cs="Arial"/>
          <w:bCs/>
          <w:sz w:val="22"/>
          <w:szCs w:val="22"/>
          <w:lang w:eastAsia="en-US"/>
        </w:rPr>
        <w:t>Jeżeli tak, to czy:</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Pr>
          <w:rFonts w:ascii="Arial" w:eastAsiaTheme="minorHAnsi" w:hAnsi="Arial" w:cs="Arial"/>
          <w:bCs/>
          <w:sz w:val="22"/>
          <w:szCs w:val="22"/>
          <w:lang w:eastAsia="en-US"/>
        </w:rPr>
        <w:br/>
        <w:t xml:space="preserve">- </w:t>
      </w:r>
      <w:r w:rsidR="00F67C62" w:rsidRPr="00F67C6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spełnione są wszystkie przesłanki udzielenia danego rodzaju pomocy państwa (w tym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zakresie przeznaczenia pomocy, efektu zachęty, kumulacji, kwoty, udziału %, wydatków kwalifikowanych itd.)?</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jeśli rodzaj pomocy tego wymaga – czy przedstawiono prawidłową analizę dotyczącą obliczenia wartości dopuszczalnej pomocy (np. w zakresie rekompensat, tzw. zysku operacyjnego itd.), zgodnie z właściwą podstawą prawną?</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b) </w:t>
      </w:r>
      <w:r w:rsidRPr="007F02EC">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sidR="00E21063">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o</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funkcjonowaniu Unii Europejskiej, branżowe wytyczne i decyzje Komisji Europejskiej (np. wytyczne w sprawie pomocy państwa na rzecz klimatu, ochrony środowiska i energii), </w:t>
      </w:r>
      <w:r w:rsidRPr="007F02EC">
        <w:rPr>
          <w:rFonts w:ascii="Arial" w:eastAsiaTheme="minorHAnsi" w:hAnsi="Arial" w:cs="Arial"/>
          <w:sz w:val="22"/>
          <w:szCs w:val="22"/>
          <w:lang w:eastAsia="en-US"/>
        </w:rPr>
        <w:lastRenderedPageBreak/>
        <w:t>orzeczenia ETS, wyjaśnienia UOKIK.</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63DF0036"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Kryterium wykonalności finansowej</w:t>
      </w:r>
    </w:p>
    <w:p w14:paraId="2BB830D0" w14:textId="2455350A" w:rsidR="00AF2184" w:rsidRPr="0033455A" w:rsidRDefault="00AF2184" w:rsidP="006B45A2">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Ocena spełnienia kryterium dokonywana będzie w oparciu o informacje przedstawione w</w:t>
      </w:r>
      <w:r w:rsidR="00E21063">
        <w:rPr>
          <w:rFonts w:eastAsiaTheme="minorHAnsi" w:cs="Arial"/>
          <w:bCs/>
          <w:sz w:val="22"/>
          <w:szCs w:val="22"/>
          <w:lang w:eastAsia="en-US"/>
        </w:rPr>
        <w:t> </w:t>
      </w:r>
      <w:r w:rsidRPr="007F02EC">
        <w:rPr>
          <w:rFonts w:eastAsiaTheme="minorHAnsi" w:cs="Arial"/>
          <w:bCs/>
          <w:sz w:val="22"/>
          <w:szCs w:val="22"/>
          <w:lang w:eastAsia="en-US"/>
        </w:rPr>
        <w:t>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488EF62E"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Stabilność finansowania podczas eksploatacji</w:t>
      </w:r>
    </w:p>
    <w:p w14:paraId="49F87D70" w14:textId="77777777" w:rsidR="00D255E2" w:rsidRPr="00D84FEC" w:rsidRDefault="00AF2184" w:rsidP="00D255E2">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i utrzymania projektu, tak by zapewnić stabilność ich finansowania.</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We wniosku o dofinansowanie należy podać informacje dotyczące:</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kosztów eksploatacji, pozostałych kosztów oraz kosztów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przychodów operacyjnych, pozostałych przychodów (w tym dotacji), przychodów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oszczędności kosztów operacyjnych – jeśli dotyczy,</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innych istotnych informacji i warunków które mogą wpłynąć na stabilność finansową projektu (np. zmiany cen rynkowych, zmiany przepisów).</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uzasadnienia, że minimum w okresie trwałości projektu określonego zgodnie 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r w:rsidR="00D255E2">
        <w:rPr>
          <w:rFonts w:ascii="Arial" w:eastAsiaTheme="minorHAnsi" w:hAnsi="Arial" w:cs="Arial"/>
          <w:sz w:val="22"/>
          <w:szCs w:val="22"/>
          <w:lang w:eastAsia="en-US"/>
        </w:rPr>
        <w:t xml:space="preserve"> </w:t>
      </w:r>
      <w:r w:rsidR="00D255E2" w:rsidRPr="00D84FEC">
        <w:rPr>
          <w:rFonts w:ascii="Arial" w:eastAsiaTheme="minorHAnsi" w:hAnsi="Arial" w:cs="Arial"/>
          <w:sz w:val="22"/>
          <w:szCs w:val="22"/>
          <w:lang w:eastAsia="en-US"/>
        </w:rPr>
        <w:t xml:space="preserve">W przypadku projektów z zakresu kultury i turystyki realizowanych w Priorytecie 5 </w:t>
      </w:r>
      <w:r w:rsidR="00D255E2" w:rsidRPr="00D84FEC">
        <w:rPr>
          <w:rFonts w:ascii="Arial" w:eastAsiaTheme="minorHAnsi" w:hAnsi="Arial" w:cs="Arial"/>
          <w:i/>
          <w:sz w:val="22"/>
          <w:szCs w:val="22"/>
          <w:lang w:eastAsia="en-US"/>
        </w:rPr>
        <w:t>Przyjazna Przestrzeń Społeczna</w:t>
      </w:r>
      <w:r w:rsidR="00D255E2" w:rsidRPr="00D84FEC">
        <w:rPr>
          <w:rFonts w:ascii="Arial" w:eastAsiaTheme="minorHAnsi" w:hAnsi="Arial" w:cs="Arial"/>
          <w:sz w:val="22"/>
          <w:szCs w:val="22"/>
          <w:lang w:eastAsia="en-US"/>
        </w:rPr>
        <w:t xml:space="preserve"> i Priorytecie 6 </w:t>
      </w:r>
      <w:r w:rsidR="00D255E2" w:rsidRPr="00D84FEC">
        <w:rPr>
          <w:rFonts w:ascii="Arial" w:eastAsiaTheme="minorHAnsi" w:hAnsi="Arial" w:cs="Arial"/>
          <w:i/>
          <w:sz w:val="22"/>
          <w:szCs w:val="22"/>
          <w:lang w:eastAsia="en-US"/>
        </w:rPr>
        <w:lastRenderedPageBreak/>
        <w:t>Rozwój Zrównoważony Terytorialnie</w:t>
      </w:r>
      <w:r w:rsidR="00D255E2" w:rsidRPr="00B33664">
        <w:rPr>
          <w:rFonts w:ascii="Arial" w:eastAsiaTheme="minorHAnsi" w:hAnsi="Arial" w:cs="Arial"/>
          <w:sz w:val="22"/>
          <w:szCs w:val="22"/>
          <w:lang w:eastAsia="en-US"/>
        </w:rPr>
        <w:t>, zgodnie z wymogami Programu FEP 2021-2027</w:t>
      </w:r>
      <w:r w:rsidR="00D255E2" w:rsidRPr="00D84FEC">
        <w:rPr>
          <w:rFonts w:ascii="Arial" w:eastAsiaTheme="minorHAnsi" w:hAnsi="Arial" w:cs="Arial"/>
          <w:sz w:val="22"/>
          <w:szCs w:val="22"/>
          <w:lang w:eastAsia="en-US"/>
        </w:rPr>
        <w:t xml:space="preserve"> –  wymagany okr</w:t>
      </w:r>
      <w:r w:rsidR="00D255E2" w:rsidRPr="00717B11">
        <w:rPr>
          <w:rFonts w:ascii="Arial" w:eastAsiaTheme="minorHAnsi" w:hAnsi="Arial" w:cs="Arial"/>
          <w:sz w:val="22"/>
          <w:szCs w:val="22"/>
          <w:lang w:eastAsia="en-US"/>
        </w:rPr>
        <w:t>es trwałości wynosi 10 lat</w:t>
      </w:r>
      <w:r w:rsidR="00D255E2">
        <w:rPr>
          <w:rFonts w:ascii="Arial" w:eastAsiaTheme="minorHAnsi" w:hAnsi="Arial" w:cs="Arial"/>
          <w:sz w:val="22"/>
          <w:szCs w:val="22"/>
          <w:lang w:eastAsia="en-US"/>
        </w:rPr>
        <w:t>.</w:t>
      </w:r>
    </w:p>
    <w:p w14:paraId="35403974" w14:textId="5CF11617" w:rsidR="00AF2184" w:rsidRPr="0033455A" w:rsidRDefault="00E03363" w:rsidP="006B45A2">
      <w:pPr>
        <w:spacing w:line="276" w:lineRule="auto"/>
        <w:rPr>
          <w:rFonts w:ascii="Arial" w:eastAsiaTheme="minorHAnsi" w:hAnsi="Arial" w:cs="Arial"/>
          <w:lang w:eastAsia="en-US"/>
        </w:rPr>
      </w:pPr>
      <w:r>
        <w:rPr>
          <w:rFonts w:ascii="Arial" w:eastAsiaTheme="minorHAnsi" w:hAnsi="Arial" w:cs="Arial"/>
          <w:sz w:val="22"/>
          <w:szCs w:val="22"/>
          <w:lang w:eastAsia="en-US"/>
        </w:rPr>
        <w:br/>
      </w:r>
      <w:bookmarkStart w:id="41" w:name="_GoBack"/>
      <w:bookmarkEnd w:id="41"/>
      <w:r w:rsidR="00AF2184"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00AF2184" w:rsidRPr="007F02EC">
        <w:rPr>
          <w:rFonts w:ascii="Arial" w:eastAsiaTheme="minorHAnsi" w:hAnsi="Arial" w:cs="Arial"/>
          <w:bCs/>
          <w:sz w:val="22"/>
          <w:szCs w:val="22"/>
          <w:lang w:eastAsia="en-US"/>
        </w:rPr>
        <w:t>dokumentacji projektu.</w:t>
      </w:r>
      <w:r>
        <w:rPr>
          <w:rFonts w:ascii="Arial" w:eastAsiaTheme="minorHAnsi" w:hAnsi="Arial" w:cs="Arial"/>
          <w:bCs/>
          <w:sz w:val="22"/>
          <w:szCs w:val="22"/>
          <w:lang w:eastAsia="en-US"/>
        </w:rPr>
        <w:br/>
      </w: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31270DBB" w14:textId="2F746387"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 xml:space="preserve">Prawidłowość analizy finansowej </w:t>
      </w:r>
    </w:p>
    <w:p w14:paraId="266ABE06" w14:textId="1516A09B"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w:t>
      </w:r>
      <w:r w:rsidR="00E21063">
        <w:rPr>
          <w:rFonts w:ascii="Arial" w:eastAsiaTheme="minorHAnsi" w:hAnsi="Arial" w:cs="Arial"/>
          <w:iCs/>
          <w:sz w:val="22"/>
          <w:szCs w:val="22"/>
          <w:lang w:eastAsia="en-US"/>
        </w:rPr>
        <w:t> </w:t>
      </w:r>
      <w:r w:rsidRPr="007F02EC">
        <w:rPr>
          <w:rFonts w:ascii="Arial" w:eastAsiaTheme="minorHAnsi" w:hAnsi="Arial" w:cs="Arial"/>
          <w:iCs/>
          <w:sz w:val="22"/>
          <w:szCs w:val="22"/>
          <w:lang w:eastAsia="en-US"/>
        </w:rPr>
        <w:t>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Czy wykonano analizę finansową i czy jest ona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Wskazany wyżej próg wartości nakładów inwestycyjnych badany jest wyłącznie na etapie 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2E7B9263"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 xml:space="preserve">Prawidłowość analizy </w:t>
      </w:r>
      <w:r>
        <w:rPr>
          <w:rFonts w:eastAsiaTheme="minorHAnsi"/>
          <w:lang w:eastAsia="en-US"/>
        </w:rPr>
        <w:t>ekonomicznej</w:t>
      </w:r>
    </w:p>
    <w:p w14:paraId="287DCD5C" w14:textId="507CDB38"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Czy analiza ekonomiczna jest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ekonomicznej, określenia stopy dyskontowej, ustalenia ekonomicznych przepływów i korekt fiskalnych, efektów zewnętrznych i cen rozrachunkowych; ustalenia </w:t>
      </w:r>
      <w:r w:rsidRPr="007F02EC">
        <w:rPr>
          <w:rFonts w:ascii="Arial" w:eastAsiaTheme="minorHAnsi" w:hAnsi="Arial" w:cs="Arial"/>
          <w:sz w:val="22"/>
          <w:szCs w:val="22"/>
          <w:lang w:eastAsia="en-US"/>
        </w:rPr>
        <w:lastRenderedPageBreak/>
        <w:t>i</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uzasadnienia wartości wskaźników efektywności ekonomicznej)?</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Wskazany wyżej próg wartości nakładów inwestycyjnych badany jest wyłącznie na etapie oceny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D3C07BA" w14:textId="77777777" w:rsidR="00AF2184" w:rsidRPr="0033455A" w:rsidRDefault="00AF2184" w:rsidP="006B45A2">
      <w:pPr>
        <w:pStyle w:val="Nagwek3"/>
        <w:spacing w:line="276" w:lineRule="auto"/>
        <w:rPr>
          <w:rFonts w:eastAsiaTheme="minorHAnsi"/>
          <w:lang w:eastAsia="en-US"/>
        </w:rPr>
      </w:pPr>
      <w:r w:rsidRPr="0033455A">
        <w:rPr>
          <w:rFonts w:eastAsiaTheme="minorHAnsi"/>
          <w:lang w:eastAsia="en-US"/>
        </w:rPr>
        <w:t xml:space="preserve">KRYTERIA TECHNICZNE OCENIANE TYLKO PRZEZ EKSPERTA DS. TECHNICZNYCH </w:t>
      </w:r>
    </w:p>
    <w:p w14:paraId="25F9495B" w14:textId="6183A77C" w:rsidR="00AF2184" w:rsidRPr="00E03363" w:rsidRDefault="00AF2184" w:rsidP="00223AE8">
      <w:pPr>
        <w:pStyle w:val="Nagwek4"/>
        <w:numPr>
          <w:ilvl w:val="0"/>
          <w:numId w:val="18"/>
        </w:numPr>
        <w:spacing w:line="276" w:lineRule="auto"/>
        <w:ind w:left="709"/>
        <w:rPr>
          <w:rFonts w:eastAsiaTheme="minorHAnsi" w:cs="Arial"/>
          <w:bCs/>
          <w:lang w:eastAsia="en-US"/>
        </w:rPr>
      </w:pPr>
      <w:r w:rsidRPr="00E03363">
        <w:rPr>
          <w:rStyle w:val="Nagwek4Znak"/>
          <w:b/>
          <w:bCs/>
        </w:rPr>
        <w:t>Uwarunkowania prawne związane z procesem inwestycyjnym</w:t>
      </w:r>
    </w:p>
    <w:p w14:paraId="3870643D" w14:textId="6DA50C15" w:rsidR="00CD5FD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 czy są spełnione wymogi prawne związane z</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zaplanowanym we wniosku procesem inwestycyjnym (w szczególności w zakresie przepisów prawa budowlanego, zagospodarowania przestrzennego oraz zamówień publicznych) lub czy wnioskodawca będzie w stanie je spełnić 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0FCD43C3" w14:textId="53E61569" w:rsidR="00AF2184" w:rsidRPr="00E03363" w:rsidRDefault="00AF2184" w:rsidP="00223AE8">
      <w:pPr>
        <w:pStyle w:val="Nagwek4"/>
        <w:numPr>
          <w:ilvl w:val="0"/>
          <w:numId w:val="18"/>
        </w:numPr>
        <w:spacing w:line="276" w:lineRule="auto"/>
        <w:ind w:left="709"/>
        <w:rPr>
          <w:rFonts w:eastAsiaTheme="minorHAnsi"/>
          <w:bCs/>
          <w:lang w:eastAsia="en-US"/>
        </w:rPr>
      </w:pPr>
      <w:r w:rsidRPr="00BB09A9">
        <w:rPr>
          <w:rStyle w:val="Nagwek4Znak"/>
          <w:b/>
        </w:rPr>
        <w:t>Wykonalność</w:t>
      </w:r>
      <w:r w:rsidRPr="00E03363">
        <w:rPr>
          <w:rFonts w:eastAsiaTheme="minorHAnsi"/>
          <w:lang w:eastAsia="en-US"/>
        </w:rPr>
        <w:t xml:space="preserve"> techniczna i technologiczna projektu</w:t>
      </w:r>
    </w:p>
    <w:p w14:paraId="5B955A3B" w14:textId="4AB47B34" w:rsidR="00E0336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b) czy zaproponowane w projekcie rozwiązania są optymalne pod względem osiągnięcia 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1306E199" w:rsidR="00AF2184" w:rsidRPr="00BB09A9" w:rsidRDefault="00AF2184" w:rsidP="00223AE8">
      <w:pPr>
        <w:pStyle w:val="Nagwek4"/>
        <w:numPr>
          <w:ilvl w:val="0"/>
          <w:numId w:val="18"/>
        </w:numPr>
        <w:spacing w:line="276" w:lineRule="auto"/>
        <w:ind w:left="709"/>
        <w:rPr>
          <w:rFonts w:eastAsiaTheme="minorHAnsi"/>
          <w:b w:val="0"/>
          <w:lang w:eastAsia="en-US"/>
        </w:rPr>
      </w:pPr>
      <w:r w:rsidRPr="00BB09A9">
        <w:rPr>
          <w:rStyle w:val="Nagwek4Znak"/>
          <w:b/>
        </w:rPr>
        <w:lastRenderedPageBreak/>
        <w:t>Odporność</w:t>
      </w:r>
      <w:r w:rsidRPr="00BB09A9">
        <w:rPr>
          <w:rFonts w:eastAsiaTheme="minorHAnsi"/>
          <w:b w:val="0"/>
          <w:lang w:eastAsia="en-US"/>
        </w:rPr>
        <w:t xml:space="preserve"> </w:t>
      </w:r>
      <w:r w:rsidRPr="00BB09A9">
        <w:rPr>
          <w:rFonts w:eastAsiaTheme="minorHAnsi"/>
          <w:bCs/>
          <w:lang w:eastAsia="en-US"/>
        </w:rPr>
        <w:t>na zmiany klimatu</w:t>
      </w:r>
    </w:p>
    <w:p w14:paraId="278CEF32" w14:textId="7394EEA6" w:rsidR="00AF2184" w:rsidRPr="007F02EC"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przypadku inwestycji w infrastrukturę o przewidywanej trwałości wynoszącej co najmniej 5</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lat, w ramach kryterium weryfikowane będzie, czy przyjęte rozwiązania techniczne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 xml:space="preserve"> technologiczne uwzględniają potrzeby zapewnienia trwałości i odporności na zmiany klimatu (np. ekstremalne temperatury, burze, powodzie, osunięcia ziemi itp.) poprzez m.in. zastosowanie na etapie przygotowania inwestycji w zakresie projektowania, budowy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 xml:space="preserve">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5E9C4D5C" w14:textId="2BEDBE07" w:rsidR="002161A2" w:rsidRPr="002161A2" w:rsidRDefault="001804C0" w:rsidP="006B45A2">
      <w:pPr>
        <w:pStyle w:val="Nagwek3"/>
        <w:numPr>
          <w:ilvl w:val="1"/>
          <w:numId w:val="4"/>
        </w:numPr>
        <w:spacing w:line="276" w:lineRule="auto"/>
        <w:ind w:left="709" w:hanging="709"/>
        <w:jc w:val="both"/>
      </w:pPr>
      <w:bookmarkStart w:id="42" w:name="_Toc125728515"/>
      <w:r w:rsidRPr="00120D9D">
        <w:t xml:space="preserve">KRYTERIA </w:t>
      </w:r>
      <w:r>
        <w:t xml:space="preserve">MERYTORYCZNE </w:t>
      </w:r>
      <w:r w:rsidRPr="00120D9D">
        <w:t>SPECYFICZNE</w:t>
      </w:r>
      <w:bookmarkEnd w:id="42"/>
      <w:r w:rsidRPr="00120D9D">
        <w:t xml:space="preserve"> </w:t>
      </w:r>
    </w:p>
    <w:p w14:paraId="348F2FDE" w14:textId="77777777" w:rsidR="002F2504" w:rsidRPr="00BA4F8C" w:rsidRDefault="002F2504" w:rsidP="002F2504">
      <w:pPr>
        <w:numPr>
          <w:ilvl w:val="0"/>
          <w:numId w:val="25"/>
        </w:numPr>
        <w:spacing w:after="160" w:line="312" w:lineRule="auto"/>
        <w:contextualSpacing/>
        <w:rPr>
          <w:rFonts w:ascii="Arial" w:hAnsi="Arial" w:cs="Arial"/>
          <w:b/>
          <w:bCs/>
        </w:rPr>
      </w:pPr>
      <w:r w:rsidRPr="00BA4F8C">
        <w:rPr>
          <w:rFonts w:ascii="Arial" w:hAnsi="Arial" w:cs="Arial"/>
          <w:b/>
          <w:bCs/>
        </w:rPr>
        <w:t>Zgodność z TSI (Techniczne Specyfikacje Interoperacyjności), mającymi zastosowanie do systemu kolei dużych prędkości i systemu kolei konwencjonalnych.</w:t>
      </w:r>
    </w:p>
    <w:p w14:paraId="742C1CBB" w14:textId="77777777" w:rsidR="002F2504" w:rsidRPr="00BA4F8C" w:rsidRDefault="002F2504" w:rsidP="002F2504">
      <w:pPr>
        <w:spacing w:line="312" w:lineRule="auto"/>
        <w:rPr>
          <w:rFonts w:ascii="Arial" w:eastAsia="Arial" w:hAnsi="Arial" w:cs="Arial"/>
          <w:sz w:val="22"/>
          <w:szCs w:val="22"/>
          <w:lang w:eastAsia="en-US"/>
        </w:rPr>
      </w:pPr>
    </w:p>
    <w:p w14:paraId="5B571DE7" w14:textId="77777777" w:rsidR="002F2504" w:rsidRPr="00BA4F8C" w:rsidRDefault="002F2504" w:rsidP="002F2504">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projektowane rozwiązania będą wg dokumentacji projektowej realizowane zgodnie z wymaganiami TSI, w tym TSI PRM (Techniczna Specyfikacja Interoperacyjności w zakresie aspektu „Osoby o ograniczonej możliwości poruszania się” (</w:t>
      </w:r>
      <w:proofErr w:type="spellStart"/>
      <w:r w:rsidRPr="00BA4F8C">
        <w:rPr>
          <w:rFonts w:ascii="Arial" w:eastAsia="Arial" w:hAnsi="Arial" w:cs="Arial"/>
          <w:sz w:val="22"/>
          <w:szCs w:val="22"/>
          <w:lang w:eastAsia="en-US"/>
        </w:rPr>
        <w:t>Persons</w:t>
      </w:r>
      <w:proofErr w:type="spellEnd"/>
      <w:r w:rsidRPr="00BA4F8C">
        <w:rPr>
          <w:rFonts w:ascii="Arial" w:eastAsia="Arial" w:hAnsi="Arial" w:cs="Arial"/>
          <w:sz w:val="22"/>
          <w:szCs w:val="22"/>
          <w:lang w:eastAsia="en-US"/>
        </w:rPr>
        <w:t xml:space="preserve"> with </w:t>
      </w:r>
      <w:proofErr w:type="spellStart"/>
      <w:r w:rsidRPr="00BA4F8C">
        <w:rPr>
          <w:rFonts w:ascii="Arial" w:eastAsia="Arial" w:hAnsi="Arial" w:cs="Arial"/>
          <w:sz w:val="22"/>
          <w:szCs w:val="22"/>
          <w:lang w:eastAsia="en-US"/>
        </w:rPr>
        <w:t>reduced</w:t>
      </w:r>
      <w:proofErr w:type="spellEnd"/>
      <w:r w:rsidRPr="00BA4F8C">
        <w:rPr>
          <w:rFonts w:ascii="Arial" w:eastAsia="Arial" w:hAnsi="Arial" w:cs="Arial"/>
          <w:sz w:val="22"/>
          <w:szCs w:val="22"/>
          <w:lang w:eastAsia="en-US"/>
        </w:rPr>
        <w:t xml:space="preserve"> </w:t>
      </w:r>
      <w:proofErr w:type="spellStart"/>
      <w:r w:rsidRPr="00BA4F8C">
        <w:rPr>
          <w:rFonts w:ascii="Arial" w:eastAsia="Arial" w:hAnsi="Arial" w:cs="Arial"/>
          <w:sz w:val="22"/>
          <w:szCs w:val="22"/>
          <w:lang w:eastAsia="en-US"/>
        </w:rPr>
        <w:t>mobility</w:t>
      </w:r>
      <w:proofErr w:type="spellEnd"/>
      <w:r w:rsidRPr="00BA4F8C">
        <w:rPr>
          <w:rFonts w:ascii="Arial" w:eastAsia="Arial" w:hAnsi="Arial" w:cs="Arial"/>
          <w:sz w:val="22"/>
          <w:szCs w:val="22"/>
          <w:lang w:eastAsia="en-US"/>
        </w:rPr>
        <w:t>)).</w:t>
      </w:r>
    </w:p>
    <w:p w14:paraId="38231D61" w14:textId="77777777" w:rsidR="002F2504" w:rsidRPr="00BA4F8C" w:rsidRDefault="002F2504" w:rsidP="002F2504">
      <w:pPr>
        <w:spacing w:line="312" w:lineRule="auto"/>
        <w:jc w:val="both"/>
        <w:rPr>
          <w:rFonts w:ascii="Arial" w:eastAsia="Arial" w:hAnsi="Arial" w:cs="Arial"/>
          <w:sz w:val="22"/>
          <w:szCs w:val="22"/>
          <w:lang w:eastAsia="en-US"/>
        </w:rPr>
      </w:pPr>
    </w:p>
    <w:p w14:paraId="362AF2BF" w14:textId="77777777" w:rsidR="002F2504" w:rsidRPr="00BA4F8C" w:rsidRDefault="002F2504" w:rsidP="002F2504">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Techniczne Specyfikacje Interoperacyjności – specyfikacje obejmujące podsystemy lub ich części w celu spełnienia zasadniczych wymagań dotyczących interoperacyjności systemu kolei, ogłaszane przez Komisję Europejską w Dzienniku Urzędowym Unii Europejskiej.</w:t>
      </w:r>
    </w:p>
    <w:p w14:paraId="28AF616E" w14:textId="77777777" w:rsidR="002F2504" w:rsidRPr="00BA4F8C" w:rsidRDefault="002F2504" w:rsidP="002F2504">
      <w:pPr>
        <w:spacing w:line="312" w:lineRule="auto"/>
        <w:jc w:val="both"/>
        <w:rPr>
          <w:rFonts w:ascii="Arial" w:eastAsia="Arial" w:hAnsi="Arial" w:cs="Arial"/>
          <w:sz w:val="22"/>
          <w:szCs w:val="22"/>
          <w:lang w:eastAsia="en-US"/>
        </w:rPr>
      </w:pPr>
    </w:p>
    <w:p w14:paraId="6B397CD8"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17775A0A"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58C5F6F1" w14:textId="77777777" w:rsidR="002F2504" w:rsidRPr="00BA4F8C" w:rsidRDefault="002F2504" w:rsidP="002F2504">
      <w:pPr>
        <w:spacing w:line="312" w:lineRule="auto"/>
        <w:rPr>
          <w:rFonts w:ascii="Arial" w:eastAsia="Arial" w:hAnsi="Arial" w:cs="Arial"/>
          <w:sz w:val="22"/>
          <w:szCs w:val="22"/>
          <w:lang w:eastAsia="en-US"/>
        </w:rPr>
      </w:pPr>
    </w:p>
    <w:p w14:paraId="3D9F5611" w14:textId="77777777" w:rsidR="002F2504" w:rsidRPr="00BA4F8C" w:rsidRDefault="002F2504" w:rsidP="002F2504">
      <w:pPr>
        <w:numPr>
          <w:ilvl w:val="0"/>
          <w:numId w:val="25"/>
        </w:numPr>
        <w:spacing w:after="160" w:line="312" w:lineRule="auto"/>
        <w:contextualSpacing/>
        <w:rPr>
          <w:rFonts w:ascii="Arial" w:hAnsi="Arial" w:cs="Arial"/>
          <w:b/>
          <w:bCs/>
        </w:rPr>
      </w:pPr>
      <w:r w:rsidRPr="00BA4F8C">
        <w:rPr>
          <w:rFonts w:ascii="Arial" w:hAnsi="Arial" w:cs="Arial"/>
          <w:b/>
          <w:bCs/>
        </w:rPr>
        <w:t>Wpływ na ofertę przewozową.</w:t>
      </w:r>
    </w:p>
    <w:p w14:paraId="24B58DD7" w14:textId="77777777" w:rsidR="002F2504" w:rsidRPr="00BA4F8C" w:rsidRDefault="002F2504" w:rsidP="002F2504">
      <w:pPr>
        <w:spacing w:line="312" w:lineRule="auto"/>
        <w:rPr>
          <w:rFonts w:ascii="Arial" w:hAnsi="Arial" w:cs="Arial"/>
          <w:sz w:val="22"/>
          <w:szCs w:val="22"/>
        </w:rPr>
      </w:pPr>
    </w:p>
    <w:p w14:paraId="640F2567"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dokumentacji projektu przedstawiono uzasadnienie, że zakupiony w ramach projektu tabor kolejowy przyczyni się do rozwoju oferty przewozowej poprzez uruchamianie kolejnych regionalnych połączeń kolejowych lub dodatkowych par pociągów lub dodatkowych jednostek taborowych na obsługiwanych połączeniach lub zastąpienia posiadanych jednostek taborowych bardziej pojemnymi.</w:t>
      </w:r>
    </w:p>
    <w:p w14:paraId="341AD861" w14:textId="77777777" w:rsidR="002F2504" w:rsidRPr="00BA4F8C" w:rsidRDefault="002F2504" w:rsidP="002F2504">
      <w:pPr>
        <w:spacing w:line="312" w:lineRule="auto"/>
        <w:rPr>
          <w:rFonts w:ascii="Arial" w:eastAsiaTheme="minorHAnsi" w:hAnsi="Arial" w:cstheme="minorBidi"/>
          <w:sz w:val="22"/>
          <w:szCs w:val="22"/>
          <w:lang w:eastAsia="en-US"/>
        </w:rPr>
      </w:pPr>
    </w:p>
    <w:p w14:paraId="04EBD3AA"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Kryterium będzie weryfikowane na podstawie dokumentacji projektu.</w:t>
      </w:r>
    </w:p>
    <w:p w14:paraId="6623CCBD" w14:textId="77777777" w:rsidR="002F2504" w:rsidRPr="00BA4F8C" w:rsidRDefault="002F2504" w:rsidP="002F2504">
      <w:pPr>
        <w:spacing w:line="312" w:lineRule="auto"/>
        <w:rPr>
          <w:rFonts w:ascii="Arial" w:hAnsi="Arial" w:cs="Arial"/>
          <w:sz w:val="22"/>
          <w:szCs w:val="22"/>
        </w:rPr>
      </w:pPr>
    </w:p>
    <w:p w14:paraId="06726068" w14:textId="77777777" w:rsidR="002F2504" w:rsidRPr="00BA4F8C" w:rsidRDefault="002F2504" w:rsidP="002F2504">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3644812B" w14:textId="2D595B14" w:rsidR="002161A2" w:rsidRPr="00495EA9" w:rsidRDefault="002161A2" w:rsidP="00AA74C2">
      <w:pPr>
        <w:spacing w:line="276" w:lineRule="auto"/>
        <w:rPr>
          <w:rFonts w:ascii="Arial" w:hAnsi="Arial" w:cs="Arial"/>
          <w:sz w:val="22"/>
          <w:szCs w:val="22"/>
        </w:rPr>
      </w:pPr>
    </w:p>
    <w:sectPr w:rsidR="002161A2" w:rsidRPr="00495EA9" w:rsidSect="00D50EE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A6A5" w14:textId="77777777" w:rsidR="00C001E5" w:rsidRDefault="00C001E5" w:rsidP="006E6832">
      <w:r>
        <w:separator/>
      </w:r>
    </w:p>
  </w:endnote>
  <w:endnote w:type="continuationSeparator" w:id="0">
    <w:p w14:paraId="266345EC" w14:textId="77777777" w:rsidR="00C001E5" w:rsidRDefault="00C001E5"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09521978"/>
      <w:docPartObj>
        <w:docPartGallery w:val="Page Numbers (Bottom of Page)"/>
        <w:docPartUnique/>
      </w:docPartObj>
    </w:sdtPr>
    <w:sdtEndPr/>
    <w:sdtContent>
      <w:p w14:paraId="34C70289" w14:textId="2C8C5DF0" w:rsidR="00AE6730" w:rsidRPr="001E135F" w:rsidRDefault="00AE6730">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D255E2">
          <w:rPr>
            <w:rFonts w:ascii="Arial" w:hAnsi="Arial" w:cs="Arial"/>
            <w:noProof/>
          </w:rPr>
          <w:t>17</w:t>
        </w:r>
        <w:r w:rsidRPr="001E135F">
          <w:rPr>
            <w:rFonts w:ascii="Arial" w:hAnsi="Arial" w:cs="Arial"/>
          </w:rPr>
          <w:fldChar w:fldCharType="end"/>
        </w:r>
      </w:p>
    </w:sdtContent>
  </w:sdt>
  <w:p w14:paraId="4D85C371" w14:textId="77777777" w:rsidR="00AE6730" w:rsidRDefault="00AE67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7B5B" w14:textId="77777777" w:rsidR="00C001E5" w:rsidRDefault="00C001E5" w:rsidP="006E6832">
      <w:r>
        <w:separator/>
      </w:r>
    </w:p>
  </w:footnote>
  <w:footnote w:type="continuationSeparator" w:id="0">
    <w:p w14:paraId="2F99FD29" w14:textId="77777777" w:rsidR="00C001E5" w:rsidRDefault="00C001E5" w:rsidP="006E6832">
      <w:r>
        <w:continuationSeparator/>
      </w:r>
    </w:p>
  </w:footnote>
  <w:footnote w:id="1">
    <w:p w14:paraId="45C4577F" w14:textId="77777777" w:rsidR="00AE6730" w:rsidRDefault="00AE6730" w:rsidP="00A16594">
      <w:pPr>
        <w:pStyle w:val="Tekstprzypisudolnego"/>
      </w:pPr>
      <w:r>
        <w:rPr>
          <w:rStyle w:val="Odwoanieprzypisudolnego"/>
        </w:rPr>
        <w:footnoteRef/>
      </w:r>
      <w:r>
        <w:t xml:space="preserve"> </w:t>
      </w:r>
      <w:r w:rsidRPr="002B6732">
        <w:rPr>
          <w:rFonts w:ascii="Arial" w:hAnsi="Arial" w:cs="Arial"/>
          <w:sz w:val="16"/>
          <w:szCs w:val="16"/>
        </w:rPr>
        <w:t xml:space="preserve">Jeśli dotyczy tzn. jeśli w </w:t>
      </w:r>
      <w:proofErr w:type="spellStart"/>
      <w:r w:rsidRPr="002B6732">
        <w:rPr>
          <w:rFonts w:ascii="Arial" w:hAnsi="Arial" w:cs="Arial"/>
          <w:sz w:val="16"/>
          <w:szCs w:val="16"/>
        </w:rPr>
        <w:t>SzOP</w:t>
      </w:r>
      <w:proofErr w:type="spellEnd"/>
      <w:r w:rsidRPr="002B6732">
        <w:rPr>
          <w:rFonts w:ascii="Arial" w:hAnsi="Arial" w:cs="Arial"/>
          <w:sz w:val="16"/>
          <w:szCs w:val="16"/>
        </w:rPr>
        <w:t xml:space="preserve"> obowiązującym na dzień ogłoszenia naboru wniosków zostały one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DA8F" w14:textId="1ECB8711" w:rsidR="00D50EE7" w:rsidRDefault="00D50EE7">
    <w:pPr>
      <w:pStyle w:val="Nagwek"/>
    </w:pPr>
    <w:r w:rsidRPr="00DA4257">
      <w:rPr>
        <w:noProof/>
      </w:rPr>
      <w:drawing>
        <wp:inline distT="0" distB="0" distL="0" distR="0" wp14:anchorId="01095B37" wp14:editId="1D462181">
          <wp:extent cx="5760720" cy="464820"/>
          <wp:effectExtent l="0" t="0" r="0" b="0"/>
          <wp:docPr id="2" name="Obraz 2"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10321"/>
    <w:multiLevelType w:val="hybridMultilevel"/>
    <w:tmpl w:val="A9745D10"/>
    <w:lvl w:ilvl="0" w:tplc="AC48DFF8">
      <w:start w:val="1"/>
      <w:numFmt w:val="decimal"/>
      <w:lvlText w:val="%1."/>
      <w:lvlJc w:val="left"/>
      <w:pPr>
        <w:ind w:left="288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E0659C"/>
    <w:multiLevelType w:val="hybridMultilevel"/>
    <w:tmpl w:val="85A82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01400D"/>
    <w:multiLevelType w:val="hybridMultilevel"/>
    <w:tmpl w:val="FC30714C"/>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D175C"/>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301CA9"/>
    <w:multiLevelType w:val="hybridMultilevel"/>
    <w:tmpl w:val="BD5E7400"/>
    <w:lvl w:ilvl="0" w:tplc="B10A4E3A">
      <w:start w:val="1"/>
      <w:numFmt w:val="decimal"/>
      <w:lvlText w:val="%1."/>
      <w:lvlJc w:val="left"/>
      <w:pPr>
        <w:ind w:left="288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F5807"/>
    <w:multiLevelType w:val="hybridMultilevel"/>
    <w:tmpl w:val="C00C3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CA787A"/>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7"/>
  </w:num>
  <w:num w:numId="3">
    <w:abstractNumId w:val="10"/>
  </w:num>
  <w:num w:numId="4">
    <w:abstractNumId w:val="16"/>
  </w:num>
  <w:num w:numId="5">
    <w:abstractNumId w:val="19"/>
  </w:num>
  <w:num w:numId="6">
    <w:abstractNumId w:val="23"/>
  </w:num>
  <w:num w:numId="7">
    <w:abstractNumId w:val="14"/>
  </w:num>
  <w:num w:numId="8">
    <w:abstractNumId w:val="4"/>
  </w:num>
  <w:num w:numId="9">
    <w:abstractNumId w:val="0"/>
  </w:num>
  <w:num w:numId="10">
    <w:abstractNumId w:val="1"/>
  </w:num>
  <w:num w:numId="11">
    <w:abstractNumId w:val="15"/>
  </w:num>
  <w:num w:numId="12">
    <w:abstractNumId w:val="6"/>
  </w:num>
  <w:num w:numId="13">
    <w:abstractNumId w:val="9"/>
  </w:num>
  <w:num w:numId="14">
    <w:abstractNumId w:val="2"/>
  </w:num>
  <w:num w:numId="15">
    <w:abstractNumId w:val="5"/>
  </w:num>
  <w:num w:numId="16">
    <w:abstractNumId w:val="8"/>
  </w:num>
  <w:num w:numId="17">
    <w:abstractNumId w:val="17"/>
  </w:num>
  <w:num w:numId="18">
    <w:abstractNumId w:val="3"/>
  </w:num>
  <w:num w:numId="19">
    <w:abstractNumId w:val="21"/>
  </w:num>
  <w:num w:numId="20">
    <w:abstractNumId w:val="13"/>
  </w:num>
  <w:num w:numId="21">
    <w:abstractNumId w:val="11"/>
  </w:num>
  <w:num w:numId="22">
    <w:abstractNumId w:val="22"/>
  </w:num>
  <w:num w:numId="23">
    <w:abstractNumId w:val="12"/>
  </w:num>
  <w:num w:numId="24">
    <w:abstractNumId w:val="24"/>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315E"/>
    <w:rsid w:val="00012A46"/>
    <w:rsid w:val="00014E45"/>
    <w:rsid w:val="00016CF0"/>
    <w:rsid w:val="00017621"/>
    <w:rsid w:val="00021903"/>
    <w:rsid w:val="00024C60"/>
    <w:rsid w:val="0002625B"/>
    <w:rsid w:val="00027EBA"/>
    <w:rsid w:val="00030068"/>
    <w:rsid w:val="00034019"/>
    <w:rsid w:val="0003625F"/>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84CBE"/>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68B5"/>
    <w:rsid w:val="000F79AF"/>
    <w:rsid w:val="001015E5"/>
    <w:rsid w:val="00103973"/>
    <w:rsid w:val="00106783"/>
    <w:rsid w:val="00113C84"/>
    <w:rsid w:val="00115120"/>
    <w:rsid w:val="0011643D"/>
    <w:rsid w:val="0011788B"/>
    <w:rsid w:val="00121204"/>
    <w:rsid w:val="00125508"/>
    <w:rsid w:val="0012724E"/>
    <w:rsid w:val="00131745"/>
    <w:rsid w:val="001334A7"/>
    <w:rsid w:val="0013603F"/>
    <w:rsid w:val="00136B69"/>
    <w:rsid w:val="00137A9D"/>
    <w:rsid w:val="0014056C"/>
    <w:rsid w:val="001413E4"/>
    <w:rsid w:val="00144657"/>
    <w:rsid w:val="00144B80"/>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E4F71"/>
    <w:rsid w:val="001F52AD"/>
    <w:rsid w:val="001F7048"/>
    <w:rsid w:val="0020165D"/>
    <w:rsid w:val="002018E6"/>
    <w:rsid w:val="002047C5"/>
    <w:rsid w:val="0020577B"/>
    <w:rsid w:val="002161A2"/>
    <w:rsid w:val="00223AE8"/>
    <w:rsid w:val="002244B5"/>
    <w:rsid w:val="00225593"/>
    <w:rsid w:val="00226CDE"/>
    <w:rsid w:val="0022796A"/>
    <w:rsid w:val="00227CD4"/>
    <w:rsid w:val="00230BC8"/>
    <w:rsid w:val="00237D19"/>
    <w:rsid w:val="00241E64"/>
    <w:rsid w:val="002420D5"/>
    <w:rsid w:val="00244C5A"/>
    <w:rsid w:val="00246630"/>
    <w:rsid w:val="00251E38"/>
    <w:rsid w:val="00254388"/>
    <w:rsid w:val="00255F63"/>
    <w:rsid w:val="00263159"/>
    <w:rsid w:val="0026319F"/>
    <w:rsid w:val="00263C83"/>
    <w:rsid w:val="00264EC4"/>
    <w:rsid w:val="00265BE2"/>
    <w:rsid w:val="00276C57"/>
    <w:rsid w:val="002774F2"/>
    <w:rsid w:val="002876D9"/>
    <w:rsid w:val="002966BF"/>
    <w:rsid w:val="002A1A87"/>
    <w:rsid w:val="002A2330"/>
    <w:rsid w:val="002A5E3F"/>
    <w:rsid w:val="002A603B"/>
    <w:rsid w:val="002A7CCB"/>
    <w:rsid w:val="002B404D"/>
    <w:rsid w:val="002B62FA"/>
    <w:rsid w:val="002B6315"/>
    <w:rsid w:val="002B7407"/>
    <w:rsid w:val="002B7AE5"/>
    <w:rsid w:val="002C0007"/>
    <w:rsid w:val="002C0B53"/>
    <w:rsid w:val="002C6CFE"/>
    <w:rsid w:val="002C7361"/>
    <w:rsid w:val="002D182D"/>
    <w:rsid w:val="002D6122"/>
    <w:rsid w:val="002D64D6"/>
    <w:rsid w:val="002E492F"/>
    <w:rsid w:val="002E66DF"/>
    <w:rsid w:val="002E7320"/>
    <w:rsid w:val="002E7E70"/>
    <w:rsid w:val="002F14A2"/>
    <w:rsid w:val="002F2504"/>
    <w:rsid w:val="002F4165"/>
    <w:rsid w:val="002F4CE7"/>
    <w:rsid w:val="00305873"/>
    <w:rsid w:val="003073F2"/>
    <w:rsid w:val="00307672"/>
    <w:rsid w:val="0030784C"/>
    <w:rsid w:val="003132E9"/>
    <w:rsid w:val="00314CEC"/>
    <w:rsid w:val="00317399"/>
    <w:rsid w:val="00322A8F"/>
    <w:rsid w:val="00332183"/>
    <w:rsid w:val="00334BB2"/>
    <w:rsid w:val="003353B7"/>
    <w:rsid w:val="00335D00"/>
    <w:rsid w:val="0033781F"/>
    <w:rsid w:val="00343696"/>
    <w:rsid w:val="00344AFB"/>
    <w:rsid w:val="00347408"/>
    <w:rsid w:val="00347EB1"/>
    <w:rsid w:val="00350990"/>
    <w:rsid w:val="0035622D"/>
    <w:rsid w:val="00360CFF"/>
    <w:rsid w:val="00363A25"/>
    <w:rsid w:val="0036524D"/>
    <w:rsid w:val="00365FE7"/>
    <w:rsid w:val="00371189"/>
    <w:rsid w:val="00374736"/>
    <w:rsid w:val="003765DD"/>
    <w:rsid w:val="003807F2"/>
    <w:rsid w:val="0038118B"/>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E7FD5"/>
    <w:rsid w:val="003F11E7"/>
    <w:rsid w:val="003F1A63"/>
    <w:rsid w:val="003F7503"/>
    <w:rsid w:val="00401DAE"/>
    <w:rsid w:val="00402E67"/>
    <w:rsid w:val="00403D04"/>
    <w:rsid w:val="00405516"/>
    <w:rsid w:val="00412224"/>
    <w:rsid w:val="00413566"/>
    <w:rsid w:val="00414E3A"/>
    <w:rsid w:val="004155AE"/>
    <w:rsid w:val="004176FC"/>
    <w:rsid w:val="00424401"/>
    <w:rsid w:val="00424A3A"/>
    <w:rsid w:val="00424B99"/>
    <w:rsid w:val="00425D89"/>
    <w:rsid w:val="00425F6F"/>
    <w:rsid w:val="00431A9A"/>
    <w:rsid w:val="00431EDA"/>
    <w:rsid w:val="00431EE9"/>
    <w:rsid w:val="00433122"/>
    <w:rsid w:val="004335AF"/>
    <w:rsid w:val="00453A19"/>
    <w:rsid w:val="004545E4"/>
    <w:rsid w:val="004558C3"/>
    <w:rsid w:val="00457712"/>
    <w:rsid w:val="004636B4"/>
    <w:rsid w:val="00463890"/>
    <w:rsid w:val="00467AD6"/>
    <w:rsid w:val="004740F7"/>
    <w:rsid w:val="00474516"/>
    <w:rsid w:val="00484C97"/>
    <w:rsid w:val="00487233"/>
    <w:rsid w:val="004908C0"/>
    <w:rsid w:val="00495EA9"/>
    <w:rsid w:val="00497885"/>
    <w:rsid w:val="004A2AC0"/>
    <w:rsid w:val="004A5D80"/>
    <w:rsid w:val="004B3600"/>
    <w:rsid w:val="004C02D4"/>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E6E25"/>
    <w:rsid w:val="005F1F02"/>
    <w:rsid w:val="005F5ED0"/>
    <w:rsid w:val="005F6282"/>
    <w:rsid w:val="005F6B59"/>
    <w:rsid w:val="006012B1"/>
    <w:rsid w:val="00613149"/>
    <w:rsid w:val="006158FC"/>
    <w:rsid w:val="0061643A"/>
    <w:rsid w:val="00627B62"/>
    <w:rsid w:val="006304EE"/>
    <w:rsid w:val="00630696"/>
    <w:rsid w:val="00630AA7"/>
    <w:rsid w:val="00630B90"/>
    <w:rsid w:val="00633276"/>
    <w:rsid w:val="00634A50"/>
    <w:rsid w:val="00635FB4"/>
    <w:rsid w:val="00637296"/>
    <w:rsid w:val="0063736E"/>
    <w:rsid w:val="00642510"/>
    <w:rsid w:val="00644B39"/>
    <w:rsid w:val="00646163"/>
    <w:rsid w:val="00653381"/>
    <w:rsid w:val="006559E5"/>
    <w:rsid w:val="006567E5"/>
    <w:rsid w:val="00662BE7"/>
    <w:rsid w:val="00663D54"/>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5A2"/>
    <w:rsid w:val="006B4C78"/>
    <w:rsid w:val="006B5A92"/>
    <w:rsid w:val="006C29FC"/>
    <w:rsid w:val="006C4265"/>
    <w:rsid w:val="006C554B"/>
    <w:rsid w:val="006D1402"/>
    <w:rsid w:val="006D3856"/>
    <w:rsid w:val="006D4965"/>
    <w:rsid w:val="006D4F1E"/>
    <w:rsid w:val="006D7ADB"/>
    <w:rsid w:val="006E1685"/>
    <w:rsid w:val="006E3C95"/>
    <w:rsid w:val="006E545E"/>
    <w:rsid w:val="006E649B"/>
    <w:rsid w:val="006E6832"/>
    <w:rsid w:val="006F087B"/>
    <w:rsid w:val="006F0D5B"/>
    <w:rsid w:val="006F2507"/>
    <w:rsid w:val="006F2832"/>
    <w:rsid w:val="006F4DDC"/>
    <w:rsid w:val="0070192C"/>
    <w:rsid w:val="00701F27"/>
    <w:rsid w:val="00702B92"/>
    <w:rsid w:val="00712411"/>
    <w:rsid w:val="00713629"/>
    <w:rsid w:val="00725FA2"/>
    <w:rsid w:val="00726C73"/>
    <w:rsid w:val="007314A9"/>
    <w:rsid w:val="0073423E"/>
    <w:rsid w:val="007433CE"/>
    <w:rsid w:val="0074356F"/>
    <w:rsid w:val="00747068"/>
    <w:rsid w:val="00751609"/>
    <w:rsid w:val="00752DF7"/>
    <w:rsid w:val="00756E40"/>
    <w:rsid w:val="00757837"/>
    <w:rsid w:val="00761A68"/>
    <w:rsid w:val="00762210"/>
    <w:rsid w:val="0076221C"/>
    <w:rsid w:val="007636CE"/>
    <w:rsid w:val="00764A97"/>
    <w:rsid w:val="007657B7"/>
    <w:rsid w:val="00765813"/>
    <w:rsid w:val="0076659F"/>
    <w:rsid w:val="00766E12"/>
    <w:rsid w:val="00767768"/>
    <w:rsid w:val="00772AAC"/>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6BFC"/>
    <w:rsid w:val="007A788C"/>
    <w:rsid w:val="007B21BD"/>
    <w:rsid w:val="007B4039"/>
    <w:rsid w:val="007B72D9"/>
    <w:rsid w:val="007B7EF1"/>
    <w:rsid w:val="007C35D0"/>
    <w:rsid w:val="007C50AC"/>
    <w:rsid w:val="007D6615"/>
    <w:rsid w:val="007E1993"/>
    <w:rsid w:val="007E3E16"/>
    <w:rsid w:val="007E4947"/>
    <w:rsid w:val="007E6E12"/>
    <w:rsid w:val="007F0293"/>
    <w:rsid w:val="007F0B7A"/>
    <w:rsid w:val="007F155D"/>
    <w:rsid w:val="008003FD"/>
    <w:rsid w:val="00800CE6"/>
    <w:rsid w:val="008103E0"/>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0099"/>
    <w:rsid w:val="00881CC6"/>
    <w:rsid w:val="00884919"/>
    <w:rsid w:val="00885362"/>
    <w:rsid w:val="00885408"/>
    <w:rsid w:val="00885DFE"/>
    <w:rsid w:val="00896AD1"/>
    <w:rsid w:val="008973CF"/>
    <w:rsid w:val="008A1C22"/>
    <w:rsid w:val="008A49EC"/>
    <w:rsid w:val="008A7307"/>
    <w:rsid w:val="008B0BE3"/>
    <w:rsid w:val="008B1139"/>
    <w:rsid w:val="008B1939"/>
    <w:rsid w:val="008B62D6"/>
    <w:rsid w:val="008B7274"/>
    <w:rsid w:val="008C2834"/>
    <w:rsid w:val="008C2FA1"/>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5D5A"/>
    <w:rsid w:val="00916A6A"/>
    <w:rsid w:val="00920445"/>
    <w:rsid w:val="00920E06"/>
    <w:rsid w:val="00921942"/>
    <w:rsid w:val="009251FA"/>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76412"/>
    <w:rsid w:val="0098237F"/>
    <w:rsid w:val="00990E78"/>
    <w:rsid w:val="009943B5"/>
    <w:rsid w:val="009945B6"/>
    <w:rsid w:val="00995C26"/>
    <w:rsid w:val="009A13C5"/>
    <w:rsid w:val="009B3907"/>
    <w:rsid w:val="009B43F6"/>
    <w:rsid w:val="009B6EE2"/>
    <w:rsid w:val="009B7C10"/>
    <w:rsid w:val="009C0F5E"/>
    <w:rsid w:val="009C3547"/>
    <w:rsid w:val="009D050E"/>
    <w:rsid w:val="009E47B8"/>
    <w:rsid w:val="009E4EE0"/>
    <w:rsid w:val="009E6FB2"/>
    <w:rsid w:val="00A02FB8"/>
    <w:rsid w:val="00A05ABB"/>
    <w:rsid w:val="00A068D8"/>
    <w:rsid w:val="00A11DFB"/>
    <w:rsid w:val="00A13042"/>
    <w:rsid w:val="00A13E9C"/>
    <w:rsid w:val="00A16594"/>
    <w:rsid w:val="00A22FCD"/>
    <w:rsid w:val="00A25500"/>
    <w:rsid w:val="00A26704"/>
    <w:rsid w:val="00A30FAA"/>
    <w:rsid w:val="00A35238"/>
    <w:rsid w:val="00A3542E"/>
    <w:rsid w:val="00A35477"/>
    <w:rsid w:val="00A374EB"/>
    <w:rsid w:val="00A37A3E"/>
    <w:rsid w:val="00A43A9B"/>
    <w:rsid w:val="00A46C7D"/>
    <w:rsid w:val="00A51629"/>
    <w:rsid w:val="00A51AB5"/>
    <w:rsid w:val="00A5255B"/>
    <w:rsid w:val="00A547B7"/>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97323"/>
    <w:rsid w:val="00AA2AB0"/>
    <w:rsid w:val="00AA4645"/>
    <w:rsid w:val="00AA4F33"/>
    <w:rsid w:val="00AA74C2"/>
    <w:rsid w:val="00AA7592"/>
    <w:rsid w:val="00AA779A"/>
    <w:rsid w:val="00AB16AD"/>
    <w:rsid w:val="00AB4C67"/>
    <w:rsid w:val="00AB5299"/>
    <w:rsid w:val="00AB64E9"/>
    <w:rsid w:val="00AC03DF"/>
    <w:rsid w:val="00AC0A22"/>
    <w:rsid w:val="00AC15C8"/>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09F9"/>
    <w:rsid w:val="00B27831"/>
    <w:rsid w:val="00B30DED"/>
    <w:rsid w:val="00B31546"/>
    <w:rsid w:val="00B378D3"/>
    <w:rsid w:val="00B40A49"/>
    <w:rsid w:val="00B43C29"/>
    <w:rsid w:val="00B4430B"/>
    <w:rsid w:val="00B55C7B"/>
    <w:rsid w:val="00B57F89"/>
    <w:rsid w:val="00B60C93"/>
    <w:rsid w:val="00B65B95"/>
    <w:rsid w:val="00B7510C"/>
    <w:rsid w:val="00B760AF"/>
    <w:rsid w:val="00B761E4"/>
    <w:rsid w:val="00B77DA8"/>
    <w:rsid w:val="00B82386"/>
    <w:rsid w:val="00B83807"/>
    <w:rsid w:val="00B839CE"/>
    <w:rsid w:val="00B83B87"/>
    <w:rsid w:val="00B85F1A"/>
    <w:rsid w:val="00B87E37"/>
    <w:rsid w:val="00B934F6"/>
    <w:rsid w:val="00B9412B"/>
    <w:rsid w:val="00BA0403"/>
    <w:rsid w:val="00BB03BA"/>
    <w:rsid w:val="00BB079B"/>
    <w:rsid w:val="00BB09A9"/>
    <w:rsid w:val="00BB2E90"/>
    <w:rsid w:val="00BB59E2"/>
    <w:rsid w:val="00BC36FE"/>
    <w:rsid w:val="00BC3D6A"/>
    <w:rsid w:val="00BC4393"/>
    <w:rsid w:val="00BC4747"/>
    <w:rsid w:val="00BC7355"/>
    <w:rsid w:val="00BD4A8E"/>
    <w:rsid w:val="00BD5BA0"/>
    <w:rsid w:val="00BE1966"/>
    <w:rsid w:val="00BE2DC5"/>
    <w:rsid w:val="00BF3A91"/>
    <w:rsid w:val="00BF3F04"/>
    <w:rsid w:val="00C001E5"/>
    <w:rsid w:val="00C0264E"/>
    <w:rsid w:val="00C02E0F"/>
    <w:rsid w:val="00C07867"/>
    <w:rsid w:val="00C115F8"/>
    <w:rsid w:val="00C11F82"/>
    <w:rsid w:val="00C15223"/>
    <w:rsid w:val="00C15D70"/>
    <w:rsid w:val="00C211A2"/>
    <w:rsid w:val="00C24FC5"/>
    <w:rsid w:val="00C25FBA"/>
    <w:rsid w:val="00C332B3"/>
    <w:rsid w:val="00C33393"/>
    <w:rsid w:val="00C3516D"/>
    <w:rsid w:val="00C36DDB"/>
    <w:rsid w:val="00C40EEB"/>
    <w:rsid w:val="00C42709"/>
    <w:rsid w:val="00C43216"/>
    <w:rsid w:val="00C43453"/>
    <w:rsid w:val="00C53411"/>
    <w:rsid w:val="00C606AB"/>
    <w:rsid w:val="00C61208"/>
    <w:rsid w:val="00C62601"/>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107CE"/>
    <w:rsid w:val="00D13566"/>
    <w:rsid w:val="00D1772E"/>
    <w:rsid w:val="00D20272"/>
    <w:rsid w:val="00D207F4"/>
    <w:rsid w:val="00D241FC"/>
    <w:rsid w:val="00D24A6C"/>
    <w:rsid w:val="00D255E2"/>
    <w:rsid w:val="00D25CC5"/>
    <w:rsid w:val="00D26477"/>
    <w:rsid w:val="00D2652C"/>
    <w:rsid w:val="00D271F3"/>
    <w:rsid w:val="00D3138C"/>
    <w:rsid w:val="00D365F1"/>
    <w:rsid w:val="00D37459"/>
    <w:rsid w:val="00D432A7"/>
    <w:rsid w:val="00D50EE7"/>
    <w:rsid w:val="00D53593"/>
    <w:rsid w:val="00D54DFA"/>
    <w:rsid w:val="00D630B8"/>
    <w:rsid w:val="00D71AE1"/>
    <w:rsid w:val="00D71DFC"/>
    <w:rsid w:val="00D74CFF"/>
    <w:rsid w:val="00D81339"/>
    <w:rsid w:val="00D82D2B"/>
    <w:rsid w:val="00D83CFE"/>
    <w:rsid w:val="00D857A6"/>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5FD"/>
    <w:rsid w:val="00E1566B"/>
    <w:rsid w:val="00E21063"/>
    <w:rsid w:val="00E22558"/>
    <w:rsid w:val="00E24C85"/>
    <w:rsid w:val="00E26C76"/>
    <w:rsid w:val="00E2701B"/>
    <w:rsid w:val="00E31364"/>
    <w:rsid w:val="00E3401C"/>
    <w:rsid w:val="00E439F5"/>
    <w:rsid w:val="00E43C19"/>
    <w:rsid w:val="00E44A45"/>
    <w:rsid w:val="00E473D3"/>
    <w:rsid w:val="00E47A9B"/>
    <w:rsid w:val="00E517A6"/>
    <w:rsid w:val="00E53697"/>
    <w:rsid w:val="00E54276"/>
    <w:rsid w:val="00E5427F"/>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94BE3"/>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1620"/>
    <w:rsid w:val="00EE592D"/>
    <w:rsid w:val="00EF00F9"/>
    <w:rsid w:val="00EF36E3"/>
    <w:rsid w:val="00EF4CC3"/>
    <w:rsid w:val="00EF6EEF"/>
    <w:rsid w:val="00F02494"/>
    <w:rsid w:val="00F053A6"/>
    <w:rsid w:val="00F078F9"/>
    <w:rsid w:val="00F109F9"/>
    <w:rsid w:val="00F10F9F"/>
    <w:rsid w:val="00F13334"/>
    <w:rsid w:val="00F14905"/>
    <w:rsid w:val="00F15D0C"/>
    <w:rsid w:val="00F30532"/>
    <w:rsid w:val="00F32011"/>
    <w:rsid w:val="00F3546E"/>
    <w:rsid w:val="00F35E6A"/>
    <w:rsid w:val="00F403E5"/>
    <w:rsid w:val="00F42F23"/>
    <w:rsid w:val="00F45B59"/>
    <w:rsid w:val="00F537C1"/>
    <w:rsid w:val="00F60CB6"/>
    <w:rsid w:val="00F6121C"/>
    <w:rsid w:val="00F61CE5"/>
    <w:rsid w:val="00F65C68"/>
    <w:rsid w:val="00F67C62"/>
    <w:rsid w:val="00F71BE6"/>
    <w:rsid w:val="00F72D38"/>
    <w:rsid w:val="00F73252"/>
    <w:rsid w:val="00F74B68"/>
    <w:rsid w:val="00F75F42"/>
    <w:rsid w:val="00F77DC5"/>
    <w:rsid w:val="00F8105F"/>
    <w:rsid w:val="00F81B8E"/>
    <w:rsid w:val="00F8346B"/>
    <w:rsid w:val="00F8694B"/>
    <w:rsid w:val="00F86CEE"/>
    <w:rsid w:val="00F8707A"/>
    <w:rsid w:val="00F90A9F"/>
    <w:rsid w:val="00F95B07"/>
    <w:rsid w:val="00F95C54"/>
    <w:rsid w:val="00F95E7E"/>
    <w:rsid w:val="00FA05B0"/>
    <w:rsid w:val="00FB0213"/>
    <w:rsid w:val="00FC376F"/>
    <w:rsid w:val="00FC4239"/>
    <w:rsid w:val="00FD059F"/>
    <w:rsid w:val="00FD107E"/>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BA62-E594-4397-94CD-70E233B3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6187</Words>
  <Characters>37125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Wyciąg z kryteriów wyboru projektów EFRR</vt:lpstr>
    </vt:vector>
  </TitlesOfParts>
  <Company/>
  <LinksUpToDate>false</LinksUpToDate>
  <CharactersWithSpaces>43226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z kryteriów wyboru projektów EFRR</dc:title>
  <dc:subject/>
  <dc:creator>Mariusz Pilch</dc:creator>
  <cp:keywords/>
  <dc:description/>
  <cp:lastModifiedBy>Kubas Monika</cp:lastModifiedBy>
  <cp:revision>95</cp:revision>
  <cp:lastPrinted>2023-03-28T11:48:00Z</cp:lastPrinted>
  <dcterms:created xsi:type="dcterms:W3CDTF">2023-03-22T09:17:00Z</dcterms:created>
  <dcterms:modified xsi:type="dcterms:W3CDTF">2023-10-27T09:35:00Z</dcterms:modified>
</cp:coreProperties>
</file>