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7926" w14:textId="3EE7D067" w:rsidR="00A35238" w:rsidRPr="00DE461D" w:rsidRDefault="00797A14" w:rsidP="006B45A2">
      <w:pPr>
        <w:pStyle w:val="Nagwek1"/>
        <w:spacing w:after="1920" w:line="276" w:lineRule="auto"/>
        <w:jc w:val="right"/>
        <w:rPr>
          <w:sz w:val="36"/>
          <w:szCs w:val="36"/>
        </w:rPr>
      </w:pPr>
      <w:r w:rsidRPr="00DE461D">
        <w:rPr>
          <w:sz w:val="22"/>
          <w:szCs w:val="28"/>
        </w:rPr>
        <w:t>Załącznik nr 4 do Regulaminu wyboru projektów</w:t>
      </w:r>
    </w:p>
    <w:p w14:paraId="20DA8438" w14:textId="6AEFCBC6" w:rsidR="00506CBA" w:rsidRPr="00506CBA" w:rsidRDefault="00307672" w:rsidP="00C606AB">
      <w:pPr>
        <w:pStyle w:val="Nagwek2"/>
        <w:jc w:val="center"/>
      </w:pPr>
      <w:r w:rsidRPr="00B4430B">
        <w:rPr>
          <w:szCs w:val="32"/>
        </w:rPr>
        <w:t xml:space="preserve">WYCIĄG </w:t>
      </w:r>
      <w:r w:rsidR="00915D5A" w:rsidRPr="00B4430B">
        <w:rPr>
          <w:szCs w:val="32"/>
        </w:rPr>
        <w:t xml:space="preserve">Z </w:t>
      </w:r>
      <w:r w:rsidRPr="00B4430B">
        <w:rPr>
          <w:szCs w:val="32"/>
        </w:rPr>
        <w:t>KRYTERIÓW WYBORU PROJEKTÓW (EFRR)</w:t>
      </w:r>
      <w:r w:rsidR="00DE461D" w:rsidRPr="00B4430B">
        <w:rPr>
          <w:sz w:val="18"/>
          <w:szCs w:val="44"/>
        </w:rPr>
        <w:br/>
      </w:r>
      <w:r w:rsidRPr="00AB16AD">
        <w:t xml:space="preserve">DLA </w:t>
      </w:r>
      <w:r w:rsidR="006012B1" w:rsidRPr="006012B1">
        <w:t>PRIORYTET</w:t>
      </w:r>
      <w:r w:rsidR="006012B1">
        <w:t>U</w:t>
      </w:r>
      <w:r w:rsidR="006012B1" w:rsidRPr="006012B1">
        <w:t xml:space="preserve"> </w:t>
      </w:r>
      <w:r w:rsidR="001F52AD" w:rsidRPr="00AB16AD">
        <w:t>FEPK.04 MOBILNOŚĆ I ŁĄCZNOŚĆ</w:t>
      </w:r>
      <w:r w:rsidR="00DE461D" w:rsidRPr="00B4430B">
        <w:br/>
      </w:r>
      <w:r w:rsidRPr="00B4430B">
        <w:t xml:space="preserve">DZIAŁANIE </w:t>
      </w:r>
      <w:r w:rsidR="001F52AD" w:rsidRPr="00B4430B">
        <w:t>FEPK.04.01 DROGI WOJEWÓDZKIE</w:t>
      </w:r>
      <w:r w:rsidR="00DE461D" w:rsidRPr="00B4430B">
        <w:br/>
      </w:r>
      <w:r w:rsidR="001F52AD" w:rsidRPr="00976412">
        <w:t>PROJEKTY WYBIERANE W SPOSÓB NIE</w:t>
      </w:r>
      <w:r w:rsidR="00701F27" w:rsidRPr="00976412">
        <w:t>KONKURENCYJNY</w:t>
      </w:r>
    </w:p>
    <w:p w14:paraId="66293545" w14:textId="25A4B81B" w:rsidR="00AC15C8" w:rsidRPr="00861C58" w:rsidRDefault="00AC15C8" w:rsidP="00AC15C8">
      <w:pPr>
        <w:spacing w:line="276" w:lineRule="auto"/>
        <w:rPr>
          <w:rFonts w:ascii="Arial" w:hAnsi="Arial" w:cs="Arial"/>
          <w:iCs/>
        </w:rPr>
      </w:pPr>
      <w:r w:rsidRPr="00D55CAB">
        <w:rPr>
          <w:rFonts w:ascii="Arial" w:hAnsi="Arial" w:cs="Arial"/>
          <w:iCs/>
        </w:rPr>
        <w:t xml:space="preserve">(na podstawie </w:t>
      </w:r>
      <w:r w:rsidRPr="004B2817">
        <w:rPr>
          <w:rFonts w:ascii="Arial" w:hAnsi="Arial" w:cs="Arial"/>
          <w:iCs/>
        </w:rPr>
        <w:t>Kryteri</w:t>
      </w:r>
      <w:r>
        <w:rPr>
          <w:rFonts w:ascii="Arial" w:hAnsi="Arial" w:cs="Arial"/>
          <w:iCs/>
        </w:rPr>
        <w:t>ów</w:t>
      </w:r>
      <w:r w:rsidRPr="004B2817">
        <w:rPr>
          <w:rFonts w:ascii="Arial" w:hAnsi="Arial" w:cs="Arial"/>
          <w:iCs/>
        </w:rPr>
        <w:t xml:space="preserve"> wyboru projektów dla poszczególnych priorytetów i działań FEP 2021-2027 - zakres EFRR</w:t>
      </w:r>
      <w:r w:rsidRPr="00D55CAB">
        <w:rPr>
          <w:rFonts w:ascii="Arial" w:hAnsi="Arial" w:cs="Arial"/>
          <w:iCs/>
        </w:rPr>
        <w:t>, przyjętych przez Komitet Monitorujący program regionalny Fundusze Europejskie dla Podkarpacia 2021-2027 uchwałą z dnia 17</w:t>
      </w:r>
      <w:r>
        <w:rPr>
          <w:rFonts w:ascii="Arial" w:hAnsi="Arial" w:cs="Arial"/>
          <w:iCs/>
        </w:rPr>
        <w:t> </w:t>
      </w:r>
      <w:bookmarkStart w:id="0" w:name="_GoBack"/>
      <w:bookmarkEnd w:id="0"/>
      <w:r w:rsidRPr="00D55CAB">
        <w:rPr>
          <w:rFonts w:ascii="Arial" w:hAnsi="Arial" w:cs="Arial"/>
          <w:iCs/>
        </w:rPr>
        <w:t xml:space="preserve">lutego 2023 r. z </w:t>
      </w:r>
      <w:proofErr w:type="spellStart"/>
      <w:r w:rsidRPr="00D55CAB">
        <w:rPr>
          <w:rFonts w:ascii="Arial" w:hAnsi="Arial" w:cs="Arial"/>
          <w:iCs/>
        </w:rPr>
        <w:t>późn</w:t>
      </w:r>
      <w:proofErr w:type="spellEnd"/>
      <w:r w:rsidRPr="00D55CAB">
        <w:rPr>
          <w:rFonts w:ascii="Arial" w:hAnsi="Arial" w:cs="Arial"/>
          <w:iCs/>
        </w:rPr>
        <w:t>. zm.)</w:t>
      </w:r>
    </w:p>
    <w:p w14:paraId="2B85941B" w14:textId="69272DF6" w:rsidR="005C1DEA" w:rsidRPr="00EE592D" w:rsidRDefault="00CD5FD3" w:rsidP="006B45A2">
      <w:pPr>
        <w:pStyle w:val="Nagwek2"/>
        <w:numPr>
          <w:ilvl w:val="0"/>
          <w:numId w:val="15"/>
        </w:numPr>
        <w:spacing w:line="276" w:lineRule="auto"/>
        <w:rPr>
          <w:szCs w:val="24"/>
        </w:rPr>
      </w:pPr>
      <w:r>
        <w:rPr>
          <w:rFonts w:cs="Arial"/>
          <w:i/>
          <w:sz w:val="32"/>
          <w:szCs w:val="32"/>
        </w:rPr>
        <w:br w:type="page"/>
      </w:r>
      <w:bookmarkStart w:id="1" w:name="_Toc125721466"/>
      <w:bookmarkStart w:id="2" w:name="_Toc125721527"/>
      <w:bookmarkStart w:id="3" w:name="_Toc125721592"/>
      <w:bookmarkStart w:id="4" w:name="_Toc125721646"/>
      <w:bookmarkStart w:id="5" w:name="_Toc125721829"/>
      <w:bookmarkStart w:id="6" w:name="_Toc125722159"/>
      <w:bookmarkStart w:id="7" w:name="_Toc125722313"/>
      <w:bookmarkStart w:id="8" w:name="_Toc125722694"/>
      <w:bookmarkStart w:id="9" w:name="_Toc125722755"/>
      <w:bookmarkStart w:id="10" w:name="_Toc125722811"/>
      <w:bookmarkStart w:id="11" w:name="_Toc125722866"/>
      <w:bookmarkStart w:id="12" w:name="_Toc125722921"/>
      <w:bookmarkStart w:id="13" w:name="_Toc125722976"/>
      <w:bookmarkStart w:id="14" w:name="_Toc125723033"/>
      <w:bookmarkStart w:id="15" w:name="_Toc125723219"/>
      <w:bookmarkStart w:id="16" w:name="_Toc125723307"/>
      <w:bookmarkStart w:id="17" w:name="_Toc1257284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7E4947" w:rsidRPr="00EE592D">
        <w:rPr>
          <w:rStyle w:val="Nagwek2Znak"/>
          <w:b/>
          <w:bCs/>
        </w:rPr>
        <w:lastRenderedPageBreak/>
        <w:t>KRYTERIA FORMALNE</w:t>
      </w:r>
      <w:bookmarkEnd w:id="17"/>
    </w:p>
    <w:p w14:paraId="6C8E1BAD" w14:textId="591F92C9" w:rsidR="00B31546" w:rsidRPr="00B31546" w:rsidRDefault="00B31546" w:rsidP="006B45A2">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6E649B">
        <w:rPr>
          <w:rFonts w:ascii="Arial" w:hAnsi="Arial" w:cs="Arial"/>
          <w:sz w:val="22"/>
          <w:szCs w:val="22"/>
        </w:rPr>
        <w:t xml:space="preserve">Po zatwierdzeniu wyników oceny formalnej projektów wybieranych w sposób </w:t>
      </w:r>
      <w:r w:rsidR="00C25FBA" w:rsidRPr="006E649B">
        <w:rPr>
          <w:rFonts w:ascii="Arial" w:hAnsi="Arial" w:cs="Arial"/>
          <w:sz w:val="22"/>
          <w:szCs w:val="22"/>
        </w:rPr>
        <w:t>nie</w:t>
      </w:r>
      <w:r w:rsidRPr="006E649B">
        <w:rPr>
          <w:rFonts w:ascii="Arial" w:hAnsi="Arial" w:cs="Arial"/>
          <w:sz w:val="22"/>
          <w:szCs w:val="22"/>
        </w:rPr>
        <w:t>konkurencyjny w ramach danego postępowania, IZ FEP 2021-2027 zamieszcza na swojej stronie internetowej oraz na portalu</w:t>
      </w:r>
      <w:r w:rsidR="00EF4CC3">
        <w:rPr>
          <w:rFonts w:ascii="Arial" w:hAnsi="Arial" w:cs="Arial"/>
          <w:sz w:val="22"/>
          <w:szCs w:val="22"/>
        </w:rPr>
        <w:t xml:space="preserve"> FE</w:t>
      </w:r>
      <w:r w:rsidRPr="006E649B">
        <w:rPr>
          <w:rFonts w:ascii="Arial" w:hAnsi="Arial" w:cs="Arial"/>
          <w:sz w:val="22"/>
          <w:szCs w:val="22"/>
        </w:rPr>
        <w:t xml:space="preserve"> informację o projektach zakwalifikowanych do kolejnego etapu.</w:t>
      </w:r>
      <w:r w:rsidR="00861C58" w:rsidRPr="006E649B">
        <w:rPr>
          <w:rFonts w:ascii="Arial" w:hAnsi="Arial" w:cs="Arial"/>
          <w:sz w:val="22"/>
          <w:szCs w:val="22"/>
        </w:rPr>
        <w:t xml:space="preserve"> </w:t>
      </w:r>
      <w:r w:rsidRPr="006E649B">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w:t>
      </w:r>
      <w:r w:rsidRPr="00B31546">
        <w:rPr>
          <w:rFonts w:ascii="Arial" w:hAnsi="Arial" w:cs="Arial"/>
          <w:sz w:val="22"/>
          <w:szCs w:val="22"/>
        </w:rPr>
        <w:t xml:space="preserve"> ocenie projektu, (zgodnie z art. 56 ust. 7 ustawy wdrożeniowej) zawiera uzasadnienie wyniku oceny</w:t>
      </w:r>
      <w:r w:rsidR="006E649B">
        <w:rPr>
          <w:rFonts w:ascii="Arial" w:hAnsi="Arial" w:cs="Arial"/>
          <w:sz w:val="22"/>
          <w:szCs w:val="22"/>
        </w:rPr>
        <w:t>.</w:t>
      </w:r>
    </w:p>
    <w:p w14:paraId="584973A4" w14:textId="1A35A99F" w:rsidR="00A16594" w:rsidRDefault="00070BD2" w:rsidP="006B45A2">
      <w:pPr>
        <w:pStyle w:val="Nagwek3"/>
        <w:numPr>
          <w:ilvl w:val="0"/>
          <w:numId w:val="3"/>
        </w:numPr>
        <w:spacing w:line="276" w:lineRule="auto"/>
        <w:ind w:left="993" w:hanging="927"/>
        <w:jc w:val="both"/>
      </w:pPr>
      <w:bookmarkStart w:id="18" w:name="_Toc125728492"/>
      <w:r w:rsidRPr="001D673B">
        <w:t>KRYTERIA FORMALNE STANDARDOWE</w:t>
      </w:r>
      <w:bookmarkStart w:id="19" w:name="_Hlk124333073"/>
      <w:bookmarkEnd w:id="18"/>
    </w:p>
    <w:p w14:paraId="1126D295" w14:textId="20CFC2FE" w:rsidR="00A16594" w:rsidRPr="00701F27" w:rsidRDefault="00A16594" w:rsidP="006B45A2">
      <w:pPr>
        <w:pStyle w:val="Nagwek4"/>
        <w:numPr>
          <w:ilvl w:val="0"/>
          <w:numId w:val="14"/>
        </w:numPr>
        <w:spacing w:line="276" w:lineRule="auto"/>
      </w:pPr>
      <w:r w:rsidRPr="00D81339">
        <w:t>Kwalifikowalność wnioskodawcy / partnera</w:t>
      </w:r>
    </w:p>
    <w:p w14:paraId="2F73DF36" w14:textId="06D1DBFD" w:rsidR="007C35D0" w:rsidRDefault="007C35D0" w:rsidP="00C62601">
      <w:pPr>
        <w:spacing w:line="276"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wnioskodawca </w:t>
      </w:r>
      <w:bookmarkStart w:id="20" w:name="_Hlk125976305"/>
      <w:r w:rsidRPr="00CD2CC0">
        <w:rPr>
          <w:rFonts w:ascii="Arial" w:hAnsi="Arial" w:cs="Arial"/>
          <w:sz w:val="22"/>
          <w:szCs w:val="22"/>
        </w:rPr>
        <w:t xml:space="preserve">/ partner </w:t>
      </w:r>
      <w:bookmarkEnd w:id="20"/>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r w:rsidR="00642510">
        <w:rPr>
          <w:rFonts w:ascii="Arial" w:hAnsi="Arial" w:cs="Arial"/>
          <w:sz w:val="22"/>
          <w:szCs w:val="22"/>
        </w:rPr>
        <w:br/>
      </w:r>
      <w:r w:rsidR="00C62601" w:rsidRPr="00D81339">
        <w:rPr>
          <w:rFonts w:ascii="Arial" w:eastAsiaTheme="minorHAnsi" w:hAnsi="Arial" w:cs="Arial"/>
          <w:sz w:val="22"/>
          <w:szCs w:val="22"/>
        </w:rPr>
        <w:t>•</w:t>
      </w:r>
      <w:r w:rsidR="00C62601">
        <w:rPr>
          <w:rFonts w:ascii="Arial" w:eastAsiaTheme="minorHAnsi" w:hAnsi="Arial" w:cs="Arial"/>
          <w:sz w:val="22"/>
          <w:szCs w:val="22"/>
        </w:rPr>
        <w:t xml:space="preserve"> </w:t>
      </w:r>
      <w:r>
        <w:rPr>
          <w:rFonts w:ascii="Arial" w:hAnsi="Arial" w:cs="Arial"/>
          <w:sz w:val="22"/>
          <w:szCs w:val="22"/>
        </w:rPr>
        <w:t>czy dany podmiot występuje jako wnioskodawca lub partner tylko w jednym wniosku o</w:t>
      </w:r>
      <w:r w:rsidR="00642510">
        <w:rPr>
          <w:rFonts w:ascii="Arial" w:hAnsi="Arial" w:cs="Arial"/>
          <w:sz w:val="22"/>
          <w:szCs w:val="22"/>
        </w:rPr>
        <w:t> </w:t>
      </w:r>
      <w:r>
        <w:rPr>
          <w:rFonts w:ascii="Arial" w:hAnsi="Arial" w:cs="Arial"/>
          <w:sz w:val="22"/>
          <w:szCs w:val="22"/>
        </w:rPr>
        <w:t>dofinasowanie, jeżeli takie ograniczenie przewidziano w SZOP lub regulaminie wyboru projektów.</w:t>
      </w:r>
      <w:r w:rsidR="005E6E25">
        <w:rPr>
          <w:rFonts w:ascii="Arial" w:hAnsi="Arial" w:cs="Arial"/>
          <w:sz w:val="22"/>
          <w:szCs w:val="22"/>
        </w:rPr>
        <w:br/>
      </w:r>
    </w:p>
    <w:p w14:paraId="4C92B004" w14:textId="05F1E304" w:rsidR="00A16594" w:rsidRPr="007C35D0" w:rsidRDefault="007C35D0" w:rsidP="00C62601">
      <w:pPr>
        <w:spacing w:line="276" w:lineRule="auto"/>
        <w:contextualSpacing/>
        <w:rPr>
          <w:rFonts w:ascii="Arial" w:hAnsi="Arial" w:cs="Arial"/>
          <w:sz w:val="22"/>
          <w:szCs w:val="22"/>
        </w:rPr>
      </w:pPr>
      <w:r w:rsidRPr="007C35D0">
        <w:rPr>
          <w:rFonts w:ascii="Arial" w:eastAsiaTheme="minorHAnsi" w:hAnsi="Arial" w:cs="Arial"/>
          <w:sz w:val="22"/>
          <w:szCs w:val="22"/>
          <w:lang w:eastAsia="en-US"/>
        </w:rPr>
        <w:lastRenderedPageBreak/>
        <w:t>Ocena spełnienia kryterium dokonywana będzie w oparciu o informacje przedstawione w</w:t>
      </w:r>
      <w:r w:rsidR="00642510">
        <w:rPr>
          <w:rFonts w:ascii="Arial" w:eastAsiaTheme="minorHAnsi" w:hAnsi="Arial" w:cs="Arial"/>
          <w:sz w:val="22"/>
          <w:szCs w:val="22"/>
          <w:lang w:eastAsia="en-US"/>
        </w:rPr>
        <w:t> </w:t>
      </w:r>
      <w:r w:rsidRPr="007C35D0">
        <w:rPr>
          <w:rFonts w:ascii="Arial" w:eastAsiaTheme="minorHAnsi" w:hAnsi="Arial" w:cs="Arial"/>
          <w:sz w:val="22"/>
          <w:szCs w:val="22"/>
          <w:lang w:eastAsia="en-US"/>
        </w:rPr>
        <w:t xml:space="preserve"> dokumentacji projektu.</w:t>
      </w:r>
      <w:r>
        <w:rPr>
          <w:rFonts w:ascii="Arial" w:eastAsiaTheme="minorHAnsi" w:hAnsi="Arial" w:cs="Arial"/>
          <w:sz w:val="22"/>
          <w:szCs w:val="22"/>
          <w:lang w:eastAsia="en-US"/>
        </w:rPr>
        <w:br/>
      </w:r>
      <w:r w:rsidR="00B82386" w:rsidRPr="007C35D0">
        <w:rPr>
          <w:rFonts w:ascii="Arial" w:eastAsiaTheme="minorHAnsi" w:hAnsi="Arial" w:cs="Arial"/>
          <w:sz w:val="22"/>
          <w:szCs w:val="22"/>
          <w:lang w:eastAsia="en-US"/>
        </w:rPr>
        <w:br/>
      </w:r>
      <w:r w:rsidR="00920445" w:rsidRPr="007C35D0">
        <w:rPr>
          <w:rFonts w:ascii="Arial" w:hAnsi="Arial" w:cs="Arial"/>
          <w:b/>
          <w:sz w:val="22"/>
          <w:szCs w:val="22"/>
        </w:rPr>
        <w:t>Zasady oceny</w:t>
      </w:r>
      <w:r w:rsidR="00A16594" w:rsidRPr="007C35D0">
        <w:rPr>
          <w:rFonts w:ascii="Arial" w:eastAsiaTheme="minorHAnsi" w:hAnsi="Arial" w:cs="Arial"/>
          <w:sz w:val="22"/>
          <w:szCs w:val="22"/>
          <w:lang w:eastAsia="en-US"/>
        </w:rPr>
        <w:t xml:space="preserve">: </w:t>
      </w:r>
      <w:bookmarkStart w:id="21" w:name="_Hlk124163108"/>
      <w:r w:rsidR="00A16594" w:rsidRPr="007C35D0">
        <w:rPr>
          <w:rFonts w:ascii="Arial" w:eastAsiaTheme="minorHAnsi" w:hAnsi="Arial" w:cs="Arial"/>
          <w:sz w:val="22"/>
          <w:szCs w:val="22"/>
          <w:lang w:eastAsia="en-US"/>
        </w:rPr>
        <w:t>Kryterium otrzyma ocenę „TAK”, jeśli zostaną spełnione wymagania wskazane w jego opisie.</w:t>
      </w:r>
      <w:bookmarkEnd w:id="21"/>
    </w:p>
    <w:p w14:paraId="2BE3867E" w14:textId="7900F989" w:rsidR="00A16594" w:rsidRPr="00D81339" w:rsidRDefault="00A16594" w:rsidP="006B45A2">
      <w:pPr>
        <w:pStyle w:val="Nagwek4"/>
        <w:numPr>
          <w:ilvl w:val="0"/>
          <w:numId w:val="14"/>
        </w:numPr>
        <w:spacing w:line="276" w:lineRule="auto"/>
      </w:pPr>
      <w:r w:rsidRPr="00D81339">
        <w:t>Kwalifikowalność zakresu rzeczowego projektu</w:t>
      </w:r>
    </w:p>
    <w:p w14:paraId="15A319D1" w14:textId="433D1751" w:rsidR="00701F27"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w:t>
      </w:r>
      <w:r w:rsidR="00FD107E">
        <w:rPr>
          <w:rFonts w:ascii="Arial" w:eastAsiaTheme="minorHAnsi" w:hAnsi="Arial" w:cs="Arial"/>
          <w:sz w:val="22"/>
          <w:szCs w:val="22"/>
        </w:rPr>
        <w:t> </w:t>
      </w:r>
      <w:r w:rsidRPr="00D81339">
        <w:rPr>
          <w:rFonts w:ascii="Arial" w:eastAsiaTheme="minorHAnsi" w:hAnsi="Arial" w:cs="Arial"/>
          <w:sz w:val="22"/>
          <w:szCs w:val="22"/>
        </w:rPr>
        <w:t xml:space="preserve">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2" w:name="_Hlk123540072"/>
      <w:r w:rsidR="000F68B5">
        <w:rPr>
          <w:rFonts w:ascii="Arial" w:eastAsiaTheme="minorHAnsi" w:hAnsi="Arial" w:cs="Arial"/>
          <w:sz w:val="22"/>
          <w:szCs w:val="22"/>
        </w:rPr>
        <w:br/>
      </w:r>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FD107E">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2"/>
    <w:p w14:paraId="435CFE49" w14:textId="7C3F042A" w:rsidR="00A16594" w:rsidRPr="00D81339" w:rsidRDefault="00A16594" w:rsidP="006B45A2">
      <w:pPr>
        <w:pStyle w:val="Nagwek4"/>
        <w:numPr>
          <w:ilvl w:val="0"/>
          <w:numId w:val="14"/>
        </w:numPr>
        <w:spacing w:line="276" w:lineRule="auto"/>
      </w:pPr>
      <w:r w:rsidRPr="00D81339">
        <w:t>Kwalifikowalność zakresu finansowego projektu</w:t>
      </w:r>
    </w:p>
    <w:p w14:paraId="196B5D34" w14:textId="578BCD47" w:rsidR="00A16594" w:rsidRPr="00D81339"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0F68B5">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424B99">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424B99">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3"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rPr>
        <w:t>: Kryterium otrzyma ocenę „TAK”, jeśli zostaną spełnione wymagania wskazane w jego opisie.</w:t>
      </w:r>
    </w:p>
    <w:bookmarkEnd w:id="23"/>
    <w:p w14:paraId="7AE74F72" w14:textId="7C9FDE64" w:rsidR="00A16594" w:rsidRPr="00D81339" w:rsidRDefault="00A16594" w:rsidP="006B45A2">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0F2F129F" w:rsidR="00A16594" w:rsidRPr="00D81339" w:rsidRDefault="00A16594" w:rsidP="006B45A2">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4"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4"/>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6B45A2">
      <w:pPr>
        <w:pStyle w:val="Nagwek4"/>
        <w:numPr>
          <w:ilvl w:val="0"/>
          <w:numId w:val="14"/>
        </w:numPr>
        <w:spacing w:line="276" w:lineRule="auto"/>
      </w:pPr>
      <w:r w:rsidRPr="00D81339">
        <w:t>Okres realizacji projektu</w:t>
      </w:r>
    </w:p>
    <w:p w14:paraId="610F7E4D" w14:textId="6710CAE7" w:rsidR="0095595B" w:rsidRDefault="00A16594" w:rsidP="006B45A2">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5"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6"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6"/>
    </w:p>
    <w:p w14:paraId="2B61F4D5" w14:textId="6BD4CFF6" w:rsidR="00A16594" w:rsidRPr="00D81339" w:rsidRDefault="00A16594" w:rsidP="006B45A2">
      <w:pPr>
        <w:pStyle w:val="Nagwek4"/>
        <w:numPr>
          <w:ilvl w:val="0"/>
          <w:numId w:val="14"/>
        </w:numPr>
        <w:spacing w:line="276" w:lineRule="auto"/>
      </w:pPr>
      <w:r w:rsidRPr="00D81339">
        <w:t>Kwalifikowalność wydatków</w:t>
      </w:r>
    </w:p>
    <w:p w14:paraId="2E277E59" w14:textId="12EA3C02" w:rsidR="0095595B"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lastRenderedPageBreak/>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6B45A2">
      <w:pPr>
        <w:pStyle w:val="Nagwek4"/>
        <w:numPr>
          <w:ilvl w:val="0"/>
          <w:numId w:val="14"/>
        </w:numPr>
        <w:spacing w:line="276" w:lineRule="auto"/>
      </w:pPr>
      <w:r w:rsidRPr="00D81339">
        <w:t>Poprawność wyboru wskaźników</w:t>
      </w:r>
    </w:p>
    <w:p w14:paraId="5AA7E8F9" w14:textId="67A6E835" w:rsidR="00A16594"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7"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7"/>
    <w:p w14:paraId="2C70CAD9" w14:textId="1B5113C8" w:rsidR="00A16594" w:rsidRPr="0095595B" w:rsidRDefault="00A16594" w:rsidP="006B45A2">
      <w:pPr>
        <w:pStyle w:val="Nagwek4"/>
        <w:numPr>
          <w:ilvl w:val="0"/>
          <w:numId w:val="14"/>
        </w:numPr>
        <w:spacing w:line="276" w:lineRule="auto"/>
      </w:pPr>
      <w:r w:rsidRPr="0095595B">
        <w:t>Prawidłowość sporządzenia wniosku</w:t>
      </w:r>
    </w:p>
    <w:p w14:paraId="490A28E3" w14:textId="40BFF015" w:rsidR="00A16594" w:rsidRPr="00D81339" w:rsidRDefault="00A16594" w:rsidP="006B45A2">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8" w:name="_Hlk123715289"/>
      <w:bookmarkEnd w:id="25"/>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8"/>
    </w:p>
    <w:p w14:paraId="25CF669B" w14:textId="1FEE7CCA" w:rsidR="00A16594" w:rsidRPr="00D81339" w:rsidRDefault="00A16594" w:rsidP="006B45A2">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1E96840D" w14:textId="278E7398" w:rsidR="00B760AF"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9" w:name="_Hlk123714167"/>
      <w:bookmarkStart w:id="30"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Ocena spełnienia kryterium dokonywana będzie w oparciu o informacje przedstawione w</w:t>
      </w:r>
      <w:r w:rsidR="00A26704">
        <w:rPr>
          <w:rFonts w:ascii="Arial" w:eastAsiaTheme="minorHAnsi" w:hAnsi="Arial" w:cs="Arial"/>
          <w:sz w:val="22"/>
          <w:szCs w:val="22"/>
          <w:lang w:eastAsia="en-US"/>
        </w:rPr>
        <w:t> </w:t>
      </w:r>
      <w:r w:rsidR="00FC376F" w:rsidRPr="00FC376F">
        <w:rPr>
          <w:rFonts w:ascii="Arial" w:eastAsiaTheme="minorHAnsi" w:hAnsi="Arial" w:cs="Arial"/>
          <w:sz w:val="22"/>
          <w:szCs w:val="22"/>
          <w:lang w:eastAsia="en-US"/>
        </w:rPr>
        <w:t>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9"/>
      <w:bookmarkEnd w:id="29"/>
      <w:bookmarkEnd w:id="30"/>
    </w:p>
    <w:p w14:paraId="5D493B0C" w14:textId="5D6B2A7A" w:rsidR="00B760AF" w:rsidRDefault="00B760AF" w:rsidP="006B45A2">
      <w:pPr>
        <w:spacing w:line="276" w:lineRule="auto"/>
      </w:pPr>
    </w:p>
    <w:p w14:paraId="73497278" w14:textId="42400080" w:rsidR="00B760AF" w:rsidRPr="00B760AF" w:rsidRDefault="00B760AF" w:rsidP="006B45A2">
      <w:pPr>
        <w:pStyle w:val="Nagwek3"/>
        <w:numPr>
          <w:ilvl w:val="0"/>
          <w:numId w:val="3"/>
        </w:numPr>
        <w:spacing w:line="276" w:lineRule="auto"/>
        <w:ind w:left="993" w:hanging="927"/>
        <w:jc w:val="both"/>
        <w:rPr>
          <w:caps/>
        </w:rPr>
      </w:pPr>
      <w:r w:rsidRPr="00B760AF">
        <w:rPr>
          <w:caps/>
        </w:rPr>
        <w:lastRenderedPageBreak/>
        <w:t>Kryteria formalne specyficzne</w:t>
      </w:r>
    </w:p>
    <w:p w14:paraId="6AD2645A" w14:textId="13C3385A" w:rsidR="00B760AF" w:rsidRPr="00B760AF" w:rsidRDefault="008C2FA1" w:rsidP="00223AE8">
      <w:pPr>
        <w:pStyle w:val="Nagwek4"/>
        <w:numPr>
          <w:ilvl w:val="0"/>
          <w:numId w:val="16"/>
        </w:numPr>
        <w:spacing w:line="276" w:lineRule="auto"/>
      </w:pPr>
      <w:r w:rsidRPr="008C2FA1">
        <w:t>Zgodność projektu z regionalnym planem transportowym i demarkacją dotyczącą programu Fundusze Europejskie dla Polski Wschodniej 2021-2027</w:t>
      </w:r>
    </w:p>
    <w:p w14:paraId="03DDE265" w14:textId="4B9EF30D" w:rsidR="00B760AF" w:rsidRPr="00E155FD" w:rsidRDefault="008C2FA1" w:rsidP="008C2FA1">
      <w:pPr>
        <w:spacing w:line="276" w:lineRule="auto"/>
        <w:rPr>
          <w:rFonts w:ascii="Arial" w:eastAsiaTheme="minorHAnsi" w:hAnsi="Arial" w:cs="Arial"/>
          <w:sz w:val="22"/>
          <w:szCs w:val="22"/>
          <w:lang w:eastAsia="en-US"/>
        </w:rPr>
      </w:pPr>
      <w:bookmarkStart w:id="31" w:name="_Hlk123740285"/>
      <w:r w:rsidRPr="008C2FA1">
        <w:rPr>
          <w:rFonts w:ascii="Arial" w:eastAsiaTheme="minorHAnsi" w:hAnsi="Arial" w:cs="Arial"/>
          <w:sz w:val="22"/>
          <w:szCs w:val="22"/>
          <w:lang w:eastAsia="en-US"/>
        </w:rPr>
        <w:t xml:space="preserve">Kryterium weryfikować będzie czy projekt wynika z regionalnego planu transportowego, którego rolę pełni Program Strategiczny Rozwoju Transportu Województwa Podkarpackiego do roku 2030 (PSRT WP 2030) – tj. czy projekt został uwzględniony w PSRT WP 2030. </w:t>
      </w:r>
      <w:r w:rsidR="004176FC">
        <w:rPr>
          <w:rFonts w:ascii="Arial" w:eastAsiaTheme="minorHAnsi" w:hAnsi="Arial" w:cs="Arial"/>
          <w:sz w:val="22"/>
          <w:szCs w:val="22"/>
          <w:lang w:eastAsia="en-US"/>
        </w:rPr>
        <w:br/>
      </w:r>
      <w:r w:rsidR="004176FC">
        <w:rPr>
          <w:rFonts w:ascii="Arial" w:eastAsiaTheme="minorHAnsi" w:hAnsi="Arial" w:cs="Arial"/>
          <w:sz w:val="22"/>
          <w:szCs w:val="22"/>
          <w:lang w:eastAsia="en-US"/>
        </w:rPr>
        <w:br/>
      </w:r>
      <w:r w:rsidRPr="008C2FA1">
        <w:rPr>
          <w:rFonts w:ascii="Arial" w:eastAsiaTheme="minorHAnsi"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w:t>
      </w:r>
      <w:r w:rsidR="00B30DED">
        <w:rPr>
          <w:rFonts w:ascii="Arial" w:eastAsiaTheme="minorHAnsi" w:hAnsi="Arial" w:cs="Arial"/>
          <w:sz w:val="22"/>
          <w:szCs w:val="22"/>
          <w:lang w:eastAsia="en-US"/>
        </w:rPr>
        <w:t> </w:t>
      </w:r>
      <w:r w:rsidRPr="008C2FA1">
        <w:rPr>
          <w:rFonts w:ascii="Arial" w:eastAsiaTheme="minorHAnsi" w:hAnsi="Arial" w:cs="Arial"/>
          <w:sz w:val="22"/>
          <w:szCs w:val="22"/>
          <w:lang w:eastAsia="en-US"/>
        </w:rPr>
        <w:t>ramach którego ma zostać uzyskane dofinasowanie środkami UE (lista ta będzie stanowić załącznik do PSRT WP 2030).</w:t>
      </w:r>
      <w:r w:rsidR="004176FC">
        <w:rPr>
          <w:rFonts w:ascii="Arial" w:eastAsiaTheme="minorHAnsi" w:hAnsi="Arial" w:cs="Arial"/>
          <w:sz w:val="22"/>
          <w:szCs w:val="22"/>
          <w:lang w:eastAsia="en-US"/>
        </w:rPr>
        <w:br/>
      </w:r>
      <w:r w:rsidR="004176FC">
        <w:rPr>
          <w:rFonts w:ascii="Arial" w:eastAsiaTheme="minorHAnsi" w:hAnsi="Arial" w:cs="Arial"/>
          <w:sz w:val="22"/>
          <w:szCs w:val="22"/>
          <w:lang w:eastAsia="en-US"/>
        </w:rPr>
        <w:br/>
      </w:r>
      <w:r w:rsidRPr="008C2FA1">
        <w:rPr>
          <w:rFonts w:ascii="Arial" w:eastAsiaTheme="minorHAnsi" w:hAnsi="Arial" w:cs="Arial"/>
          <w:sz w:val="22"/>
          <w:szCs w:val="22"/>
          <w:lang w:eastAsia="en-US"/>
        </w:rPr>
        <w:t>Kryterium będzie weryfikowane na podstawie dokumentacji projektu oraz PSRT WP 2030 aktualnego na dzień ogłoszenia naboru.</w:t>
      </w:r>
      <w:r>
        <w:rPr>
          <w:rFonts w:ascii="Arial" w:eastAsiaTheme="minorHAnsi" w:hAnsi="Arial" w:cs="Arial"/>
          <w:sz w:val="22"/>
          <w:szCs w:val="22"/>
          <w:lang w:eastAsia="en-US"/>
        </w:rPr>
        <w:br/>
      </w:r>
      <w:r w:rsidR="00B760AF" w:rsidRPr="00E155FD">
        <w:rPr>
          <w:rFonts w:ascii="Arial" w:hAnsi="Arial" w:cs="Arial"/>
          <w:sz w:val="22"/>
          <w:szCs w:val="22"/>
        </w:rPr>
        <w:br/>
      </w:r>
      <w:r w:rsidR="00B760AF" w:rsidRPr="00E155FD">
        <w:rPr>
          <w:rFonts w:ascii="Arial" w:hAnsi="Arial" w:cs="Arial"/>
          <w:b/>
          <w:bCs/>
          <w:sz w:val="22"/>
          <w:szCs w:val="22"/>
        </w:rPr>
        <w:t>Zasady oceny</w:t>
      </w:r>
      <w:r w:rsidR="00B760AF" w:rsidRPr="00E155FD">
        <w:rPr>
          <w:rFonts w:ascii="Arial" w:hAnsi="Arial" w:cs="Arial"/>
          <w:sz w:val="22"/>
          <w:szCs w:val="22"/>
        </w:rPr>
        <w:t>: Kryterium otrzyma ocenę „TAK”, jeśli zostaną spełnione wymagania wskazane w jego opisie.</w:t>
      </w:r>
      <w:bookmarkEnd w:id="31"/>
    </w:p>
    <w:p w14:paraId="7242DF15" w14:textId="4B84B60C" w:rsidR="00B760AF" w:rsidRPr="00E155FD" w:rsidRDefault="009251FA" w:rsidP="00223AE8">
      <w:pPr>
        <w:pStyle w:val="Nagwek4"/>
        <w:numPr>
          <w:ilvl w:val="0"/>
          <w:numId w:val="16"/>
        </w:numPr>
        <w:spacing w:line="276" w:lineRule="auto"/>
      </w:pPr>
      <w:r w:rsidRPr="00162ABF">
        <w:rPr>
          <w:bCs/>
        </w:rPr>
        <w:t>Warunki dla dróg wojewódzkich</w:t>
      </w:r>
    </w:p>
    <w:p w14:paraId="3F098710" w14:textId="0BDB0935" w:rsidR="00223AE8" w:rsidRPr="00944CDD" w:rsidRDefault="009251FA" w:rsidP="007A6BFC">
      <w:pPr>
        <w:spacing w:line="276" w:lineRule="auto"/>
        <w:rPr>
          <w:rFonts w:ascii="Arial" w:hAnsi="Arial" w:cs="Arial"/>
          <w:sz w:val="22"/>
          <w:szCs w:val="22"/>
        </w:rPr>
      </w:pPr>
      <w:r w:rsidRPr="00F537C1">
        <w:rPr>
          <w:rFonts w:ascii="Arial" w:hAnsi="Arial" w:cs="Arial"/>
          <w:bCs/>
          <w:sz w:val="22"/>
          <w:szCs w:val="22"/>
        </w:rPr>
        <w:t>Kryterium weryfikować będzie czy inwestycja z zakresu dróg wojewódzkich objęta wnioskiem o dofinansowanie spełnia co najmniej jeden z poniższych warunków:</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bezpośrednie połączenia do dróg TEN-T, przejść granicznych, portów lotniczych, istniejących lub nowych terenów inwestycyjnych, terminali intermodalnych, centrów lub platform logistycznych, stacji kolejowych, innych węzłów transportowych / gałęzi transportu,</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pośrednie połączenia do sieci TEN-T na obszarach górskich,</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poprawa dostępności obszarów o utrudnionej dostępności (obszary o najniższej dostępności lub najbardziej oddalone) oraz obszarów atrakcyjnych turystycznie z ośrodkami koncentracji funkcji gospodarczych,</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infrastruktura wykorzystywana do wykonywania regularnych usług publicznego transportu zbiorowego na zasadach użyteczności publicznej,</w:t>
      </w:r>
      <w:r w:rsidR="004176FC">
        <w:rPr>
          <w:rFonts w:ascii="Arial" w:hAnsi="Arial" w:cs="Arial"/>
          <w:bCs/>
          <w:sz w:val="22"/>
          <w:szCs w:val="22"/>
        </w:rPr>
        <w:br/>
      </w:r>
      <w:r w:rsidRPr="00F537C1">
        <w:rPr>
          <w:rFonts w:ascii="Arial" w:hAnsi="Arial" w:cs="Arial"/>
          <w:bCs/>
          <w:sz w:val="22"/>
          <w:szCs w:val="22"/>
        </w:rPr>
        <w:t>-</w:t>
      </w:r>
      <w:r w:rsidRPr="00F537C1">
        <w:rPr>
          <w:rFonts w:ascii="Arial" w:hAnsi="Arial" w:cs="Arial"/>
          <w:bCs/>
          <w:sz w:val="22"/>
          <w:szCs w:val="22"/>
        </w:rPr>
        <w:tab/>
        <w:t>obwodnice.</w:t>
      </w:r>
      <w:r w:rsidR="00223AE8">
        <w:rPr>
          <w:rFonts w:ascii="Arial" w:hAnsi="Arial" w:cs="Arial"/>
          <w:bCs/>
          <w:sz w:val="22"/>
          <w:szCs w:val="22"/>
        </w:rPr>
        <w:br/>
      </w:r>
      <w:r w:rsidR="00223AE8">
        <w:rPr>
          <w:rFonts w:ascii="Arial" w:hAnsi="Arial" w:cs="Arial"/>
          <w:bCs/>
          <w:sz w:val="22"/>
          <w:szCs w:val="22"/>
        </w:rPr>
        <w:br/>
      </w:r>
      <w:r w:rsidR="00223AE8" w:rsidRPr="00E4247B">
        <w:rPr>
          <w:rFonts w:ascii="Arial" w:hAnsi="Arial" w:cs="Arial"/>
          <w:sz w:val="22"/>
          <w:szCs w:val="22"/>
        </w:rPr>
        <w:t xml:space="preserve">Przez </w:t>
      </w:r>
      <w:r w:rsidR="00223AE8" w:rsidRPr="00885DFE">
        <w:rPr>
          <w:rFonts w:ascii="Arial" w:hAnsi="Arial" w:cs="Arial"/>
          <w:b/>
          <w:bCs/>
          <w:sz w:val="22"/>
          <w:szCs w:val="22"/>
        </w:rPr>
        <w:t>drogę wojewódzką prowadzącą bezpośrednio do dróg TEN-T</w:t>
      </w:r>
      <w:r w:rsidR="00223AE8" w:rsidRPr="00E4247B">
        <w:rPr>
          <w:rFonts w:ascii="Arial" w:hAnsi="Arial" w:cs="Arial"/>
          <w:sz w:val="22"/>
          <w:szCs w:val="22"/>
        </w:rPr>
        <w:t xml:space="preserve">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r w:rsidR="00223AE8">
        <w:rPr>
          <w:rFonts w:ascii="Arial" w:hAnsi="Arial" w:cs="Arial"/>
          <w:sz w:val="22"/>
          <w:szCs w:val="22"/>
        </w:rPr>
        <w:br/>
      </w:r>
      <w:r w:rsidR="00223AE8">
        <w:rPr>
          <w:rFonts w:ascii="Arial" w:hAnsi="Arial" w:cs="Arial"/>
          <w:sz w:val="22"/>
          <w:szCs w:val="22"/>
        </w:rPr>
        <w:br/>
      </w:r>
      <w:r w:rsidR="00223AE8" w:rsidRPr="00E4247B">
        <w:rPr>
          <w:rFonts w:ascii="Arial" w:hAnsi="Arial" w:cs="Arial"/>
          <w:sz w:val="22"/>
          <w:szCs w:val="22"/>
        </w:rPr>
        <w:t xml:space="preserve">Przez </w:t>
      </w:r>
      <w:r w:rsidR="00223AE8" w:rsidRPr="00343696">
        <w:rPr>
          <w:rFonts w:ascii="Arial" w:hAnsi="Arial" w:cs="Arial"/>
          <w:b/>
          <w:bCs/>
          <w:sz w:val="22"/>
          <w:szCs w:val="22"/>
        </w:rPr>
        <w:t>drogę wojewódzką prowadzącą pośrednio do sieci TEN-T</w:t>
      </w:r>
      <w:r w:rsidR="00223AE8" w:rsidRPr="00E4247B">
        <w:rPr>
          <w:rFonts w:ascii="Arial" w:hAnsi="Arial" w:cs="Arial"/>
          <w:sz w:val="22"/>
          <w:szCs w:val="22"/>
        </w:rPr>
        <w:t xml:space="preserve"> należy rozumieć drogę wojewódzką łączącą się bezpośrednio z drogą o innym numerze, która łączy się bezpośrednio z drogą leżącą w sieci TEN-T.</w:t>
      </w:r>
      <w:r w:rsidR="00223AE8">
        <w:rPr>
          <w:rFonts w:ascii="Arial" w:hAnsi="Arial" w:cs="Arial"/>
          <w:sz w:val="22"/>
          <w:szCs w:val="22"/>
        </w:rPr>
        <w:br/>
      </w:r>
      <w:r w:rsidR="00223AE8">
        <w:rPr>
          <w:rFonts w:ascii="Arial" w:hAnsi="Arial" w:cs="Arial"/>
          <w:sz w:val="22"/>
          <w:szCs w:val="22"/>
        </w:rPr>
        <w:lastRenderedPageBreak/>
        <w:br/>
      </w:r>
      <w:r w:rsidR="00223AE8" w:rsidRPr="00E4247B">
        <w:rPr>
          <w:rFonts w:ascii="Arial" w:hAnsi="Arial" w:cs="Arial"/>
          <w:sz w:val="22"/>
          <w:szCs w:val="22"/>
        </w:rPr>
        <w:t xml:space="preserve">Przez </w:t>
      </w:r>
      <w:r w:rsidR="00223AE8" w:rsidRPr="00343696">
        <w:rPr>
          <w:rFonts w:ascii="Arial" w:hAnsi="Arial" w:cs="Arial"/>
          <w:b/>
          <w:bCs/>
          <w:sz w:val="22"/>
          <w:szCs w:val="22"/>
        </w:rPr>
        <w:t>obszar górski</w:t>
      </w:r>
      <w:r w:rsidR="00223AE8" w:rsidRPr="00E4247B">
        <w:rPr>
          <w:rFonts w:ascii="Arial" w:hAnsi="Arial" w:cs="Arial"/>
          <w:sz w:val="22"/>
          <w:szCs w:val="22"/>
        </w:rPr>
        <w:t xml:space="preserve"> należy rozumieć teren gmin wchodzących w skład Górskiego Obszaru Funkcjonalnego zdefiniowanego w Diagnozie Społeczno-Gospodarczej Województwa Podkarpackiego, lipiec 2019.</w:t>
      </w:r>
      <w:r w:rsidR="00223AE8">
        <w:rPr>
          <w:rFonts w:ascii="Arial" w:hAnsi="Arial" w:cs="Arial"/>
          <w:sz w:val="22"/>
          <w:szCs w:val="22"/>
        </w:rPr>
        <w:t xml:space="preserve"> </w:t>
      </w:r>
      <w:r w:rsidR="00223AE8" w:rsidRPr="00944CDD">
        <w:rPr>
          <w:rFonts w:ascii="Arial" w:hAnsi="Arial" w:cs="Arial"/>
          <w:sz w:val="22"/>
          <w:szCs w:val="22"/>
        </w:rPr>
        <w:t>Są to nw.</w:t>
      </w:r>
    </w:p>
    <w:p w14:paraId="6B8F48C7" w14:textId="77777777" w:rsidR="00223AE8" w:rsidRPr="00944CDD" w:rsidRDefault="00223AE8" w:rsidP="007A6BFC">
      <w:pPr>
        <w:pStyle w:val="Akapitzlist"/>
        <w:numPr>
          <w:ilvl w:val="0"/>
          <w:numId w:val="20"/>
        </w:numPr>
        <w:spacing w:line="276"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593D6DA" w14:textId="77777777" w:rsidR="00223AE8" w:rsidRDefault="00223AE8" w:rsidP="007A6BFC">
      <w:pPr>
        <w:pStyle w:val="Akapitzlist"/>
        <w:numPr>
          <w:ilvl w:val="0"/>
          <w:numId w:val="20"/>
        </w:numPr>
        <w:spacing w:line="276" w:lineRule="auto"/>
        <w:rPr>
          <w:rFonts w:ascii="Arial" w:hAnsi="Arial" w:cs="Arial"/>
          <w:sz w:val="22"/>
          <w:szCs w:val="22"/>
        </w:rPr>
      </w:pPr>
      <w:r w:rsidRPr="00223AE8">
        <w:rPr>
          <w:rFonts w:ascii="Arial" w:hAnsi="Arial" w:cs="Arial"/>
          <w:sz w:val="22"/>
          <w:szCs w:val="22"/>
        </w:rPr>
        <w:t>gminy miejsko-wiejskie: Błażowa, Brzostek, Brzozów, Dukla, Iwonicz-Zdrój, Jedlicze, Kołaczyce, Lesko, Pilzno, Pruchnik, Ropczyce, Rymanów, Strzyżów, Tyczyn, Ustrzyki Dolne, Zagórz;</w:t>
      </w:r>
    </w:p>
    <w:p w14:paraId="0BCD8B7F" w14:textId="68956014" w:rsidR="00223AE8" w:rsidRPr="00223AE8" w:rsidRDefault="00223AE8" w:rsidP="007A6BFC">
      <w:pPr>
        <w:pStyle w:val="Akapitzlist"/>
        <w:numPr>
          <w:ilvl w:val="0"/>
          <w:numId w:val="20"/>
        </w:numPr>
        <w:spacing w:line="276" w:lineRule="auto"/>
        <w:rPr>
          <w:rFonts w:ascii="Arial" w:hAnsi="Arial" w:cs="Arial"/>
          <w:sz w:val="22"/>
          <w:szCs w:val="22"/>
        </w:rPr>
      </w:pPr>
      <w:r w:rsidRPr="00223AE8">
        <w:rPr>
          <w:rFonts w:ascii="Arial" w:hAnsi="Arial" w:cs="Arial"/>
          <w:sz w:val="22"/>
          <w:szCs w:val="22"/>
        </w:rPr>
        <w:t>gminy miejskie: Dębica, Dynów, Jasło, Krosno, Sanok.</w:t>
      </w:r>
      <w:r w:rsidRPr="00223AE8">
        <w:rPr>
          <w:rFonts w:ascii="Arial" w:hAnsi="Arial" w:cs="Arial"/>
          <w:sz w:val="22"/>
          <w:szCs w:val="22"/>
        </w:rPr>
        <w:br/>
      </w:r>
    </w:p>
    <w:p w14:paraId="7B226643" w14:textId="7DB7B5FC" w:rsidR="00223AE8" w:rsidRPr="00223AE8" w:rsidRDefault="00223AE8" w:rsidP="007A6BFC">
      <w:pPr>
        <w:spacing w:line="276" w:lineRule="auto"/>
        <w:rPr>
          <w:rFonts w:ascii="Arial" w:hAnsi="Arial" w:cs="Arial"/>
          <w:sz w:val="22"/>
          <w:szCs w:val="22"/>
        </w:rPr>
      </w:pPr>
      <w:r w:rsidRPr="00223AE8">
        <w:rPr>
          <w:rFonts w:ascii="Arial" w:hAnsi="Arial" w:cs="Arial"/>
          <w:sz w:val="22"/>
          <w:szCs w:val="22"/>
        </w:rPr>
        <w:t xml:space="preserve">Przez </w:t>
      </w:r>
      <w:r w:rsidRPr="00343696">
        <w:rPr>
          <w:rFonts w:ascii="Arial" w:hAnsi="Arial" w:cs="Arial"/>
          <w:b/>
          <w:bCs/>
          <w:sz w:val="22"/>
          <w:szCs w:val="22"/>
        </w:rPr>
        <w:t>obszar o utrudnionej dostępności</w:t>
      </w:r>
      <w:r w:rsidRPr="00223AE8">
        <w:rPr>
          <w:rFonts w:ascii="Arial" w:hAnsi="Arial" w:cs="Arial"/>
          <w:sz w:val="22"/>
          <w:szCs w:val="22"/>
        </w:rPr>
        <w:t xml:space="preserve"> należy rozumieć obszary, których dostępność czasowa dojazdu do Rzeszowa transportem autobusowym wynosi ponad 90 min, co zostało zobrazowane w dokumencie pn. Rozwój transportu w województwie podkarpackim w perspektywie do 2030 roku, 2020 r. (Ryc. 42 </w:t>
      </w:r>
      <w:r w:rsidRPr="00223AE8">
        <w:rPr>
          <w:rStyle w:val="highlight"/>
          <w:rFonts w:ascii="Arial" w:hAnsi="Arial" w:cs="Arial"/>
          <w:sz w:val="22"/>
          <w:szCs w:val="22"/>
        </w:rPr>
        <w:t xml:space="preserve">Izochrony </w:t>
      </w:r>
      <w:r w:rsidRPr="00223AE8">
        <w:rPr>
          <w:rStyle w:val="markedcontent"/>
          <w:rFonts w:ascii="Arial" w:hAnsi="Arial" w:cs="Arial"/>
          <w:sz w:val="22"/>
          <w:szCs w:val="22"/>
        </w:rPr>
        <w:t xml:space="preserve">dojazdu transportem autobusowym (połączenia </w:t>
      </w:r>
      <w:proofErr w:type="spellStart"/>
      <w:r w:rsidRPr="00223AE8">
        <w:rPr>
          <w:rStyle w:val="markedcontent"/>
          <w:rFonts w:ascii="Arial" w:hAnsi="Arial" w:cs="Arial"/>
          <w:sz w:val="22"/>
          <w:szCs w:val="22"/>
        </w:rPr>
        <w:t>międzypowiatowe</w:t>
      </w:r>
      <w:proofErr w:type="spellEnd"/>
      <w:r w:rsidRPr="00223AE8">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r w:rsidRPr="00223AE8">
        <w:rPr>
          <w:rStyle w:val="markedcontent"/>
          <w:rFonts w:ascii="Arial" w:hAnsi="Arial" w:cs="Arial"/>
          <w:sz w:val="22"/>
          <w:szCs w:val="22"/>
        </w:rPr>
        <w:br/>
      </w:r>
      <w:r w:rsidRPr="00223AE8">
        <w:rPr>
          <w:rStyle w:val="markedcontent"/>
          <w:rFonts w:ascii="Arial" w:hAnsi="Arial" w:cs="Arial"/>
          <w:sz w:val="22"/>
          <w:szCs w:val="22"/>
        </w:rPr>
        <w:br/>
      </w:r>
      <w:r w:rsidRPr="00223AE8">
        <w:rPr>
          <w:rFonts w:ascii="Arial" w:hAnsi="Arial" w:cs="Arial"/>
          <w:sz w:val="22"/>
          <w:szCs w:val="22"/>
        </w:rPr>
        <w:t xml:space="preserve">Przez </w:t>
      </w:r>
      <w:r w:rsidRPr="00343696">
        <w:rPr>
          <w:rFonts w:ascii="Arial" w:hAnsi="Arial" w:cs="Arial"/>
          <w:b/>
          <w:bCs/>
          <w:sz w:val="22"/>
          <w:szCs w:val="22"/>
        </w:rPr>
        <w:t>obszary atrakcyjne turystycznie</w:t>
      </w:r>
      <w:r w:rsidRPr="00223AE8">
        <w:rPr>
          <w:rFonts w:ascii="Arial" w:hAnsi="Arial" w:cs="Arial"/>
          <w:sz w:val="22"/>
          <w:szCs w:val="22"/>
        </w:rPr>
        <w:t xml:space="preserve"> należy rozumieć obszary wymienione jako atrakcyjne turystycznie w Programie Strategicznym Rozwoju Transportu Województwa Podkarpackiego do roku 2030, tj.:</w:t>
      </w:r>
    </w:p>
    <w:p w14:paraId="71BA0D4D"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99D31A5"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6E86455B" w14:textId="77777777" w:rsidR="00223AE8" w:rsidRPr="00944CDD" w:rsidRDefault="00223AE8" w:rsidP="007A6BFC">
      <w:pPr>
        <w:pStyle w:val="Akapitzlist"/>
        <w:numPr>
          <w:ilvl w:val="0"/>
          <w:numId w:val="21"/>
        </w:numPr>
        <w:spacing w:line="276"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6958FCF2" w14:textId="08AB6993" w:rsidR="009251FA" w:rsidRDefault="009251FA" w:rsidP="007A6BFC">
      <w:pPr>
        <w:spacing w:line="276" w:lineRule="auto"/>
        <w:rPr>
          <w:rFonts w:ascii="Arial" w:hAnsi="Arial" w:cs="Arial"/>
          <w:sz w:val="22"/>
          <w:szCs w:val="22"/>
        </w:rPr>
      </w:pPr>
      <w:r w:rsidRPr="00F537C1">
        <w:rPr>
          <w:rFonts w:ascii="Arial" w:hAnsi="Arial" w:cs="Arial"/>
          <w:bCs/>
          <w:sz w:val="22"/>
          <w:szCs w:val="22"/>
        </w:rPr>
        <w:br/>
      </w:r>
      <w:r w:rsidRPr="009251FA">
        <w:rPr>
          <w:rFonts w:ascii="Arial" w:hAnsi="Arial" w:cs="Arial"/>
          <w:bCs/>
          <w:sz w:val="22"/>
          <w:szCs w:val="22"/>
        </w:rPr>
        <w:t>Kryterium będzie weryfikowane na podstawie dokumentacji projektu.</w:t>
      </w:r>
      <w:r>
        <w:rPr>
          <w:rFonts w:ascii="Arial" w:hAnsi="Arial" w:cs="Arial"/>
          <w:bCs/>
          <w:sz w:val="22"/>
          <w:szCs w:val="22"/>
        </w:rPr>
        <w:br/>
      </w:r>
      <w:r w:rsidR="00A547B7" w:rsidRPr="00E155FD">
        <w:rPr>
          <w:rFonts w:ascii="Arial" w:hAnsi="Arial" w:cs="Arial"/>
          <w:sz w:val="22"/>
          <w:szCs w:val="22"/>
        </w:rPr>
        <w:br/>
      </w:r>
      <w:r w:rsidR="00B760AF" w:rsidRPr="00E155FD">
        <w:rPr>
          <w:rFonts w:ascii="Arial" w:hAnsi="Arial" w:cs="Arial"/>
          <w:b/>
          <w:bCs/>
          <w:sz w:val="22"/>
          <w:szCs w:val="22"/>
        </w:rPr>
        <w:lastRenderedPageBreak/>
        <w:t>Zasady oceny</w:t>
      </w:r>
      <w:r w:rsidR="00B760AF" w:rsidRPr="00E155FD">
        <w:rPr>
          <w:rFonts w:ascii="Arial" w:hAnsi="Arial" w:cs="Arial"/>
          <w:sz w:val="22"/>
          <w:szCs w:val="22"/>
        </w:rPr>
        <w:t>: Kryterium otrzyma ocenę „TAK”, jeśli zostaną spełnione wymagania wskazane w jego opisie.</w:t>
      </w:r>
    </w:p>
    <w:p w14:paraId="38522812" w14:textId="77777777" w:rsidR="009251FA" w:rsidRDefault="009251FA" w:rsidP="009251FA">
      <w:pPr>
        <w:pStyle w:val="Akapitzlist"/>
        <w:spacing w:line="276" w:lineRule="auto"/>
        <w:ind w:left="0"/>
        <w:rPr>
          <w:rFonts w:ascii="Arial" w:hAnsi="Arial" w:cs="Arial"/>
          <w:sz w:val="22"/>
          <w:szCs w:val="22"/>
        </w:rPr>
      </w:pPr>
    </w:p>
    <w:p w14:paraId="1EEB1621" w14:textId="77777777" w:rsidR="009251FA" w:rsidRPr="009251FA" w:rsidRDefault="009251FA" w:rsidP="00223AE8">
      <w:pPr>
        <w:pStyle w:val="Nagwek4"/>
        <w:numPr>
          <w:ilvl w:val="0"/>
          <w:numId w:val="16"/>
        </w:numPr>
        <w:rPr>
          <w:rFonts w:eastAsiaTheme="minorHAnsi" w:cs="Arial"/>
          <w:sz w:val="22"/>
          <w:szCs w:val="22"/>
        </w:rPr>
      </w:pPr>
      <w:r w:rsidRPr="00162ABF">
        <w:t>Zgodność projektu z dokumentami planowania mobilności miejskiej (jeśli dotyczy)</w:t>
      </w:r>
    </w:p>
    <w:p w14:paraId="3148BC29" w14:textId="4DDEF7F0" w:rsidR="009251FA" w:rsidRDefault="009251FA" w:rsidP="00885408">
      <w:pPr>
        <w:spacing w:line="276" w:lineRule="auto"/>
        <w:rPr>
          <w:rFonts w:ascii="Arial" w:hAnsi="Arial" w:cs="Arial"/>
          <w:sz w:val="22"/>
          <w:szCs w:val="22"/>
        </w:rPr>
      </w:pPr>
      <w:r w:rsidRPr="009251FA">
        <w:rPr>
          <w:rFonts w:ascii="Arial" w:hAnsi="Arial" w:cs="Arial"/>
          <w:sz w:val="22"/>
          <w:szCs w:val="22"/>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r w:rsidR="00885408">
        <w:rPr>
          <w:rFonts w:ascii="Arial" w:hAnsi="Arial" w:cs="Arial"/>
          <w:sz w:val="22"/>
          <w:szCs w:val="22"/>
        </w:rPr>
        <w:br/>
      </w:r>
      <w:r w:rsidR="00885408">
        <w:rPr>
          <w:rFonts w:ascii="Arial" w:hAnsi="Arial" w:cs="Arial"/>
          <w:sz w:val="22"/>
          <w:szCs w:val="22"/>
        </w:rPr>
        <w:br/>
      </w:r>
      <w:r w:rsidRPr="009251FA">
        <w:rPr>
          <w:rFonts w:ascii="Arial" w:hAnsi="Arial" w:cs="Arial"/>
          <w:sz w:val="22"/>
          <w:szCs w:val="22"/>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r w:rsidR="00885408">
        <w:rPr>
          <w:rFonts w:ascii="Arial" w:hAnsi="Arial" w:cs="Arial"/>
          <w:sz w:val="22"/>
          <w:szCs w:val="22"/>
        </w:rPr>
        <w:br/>
      </w:r>
      <w:r w:rsidR="00885408">
        <w:rPr>
          <w:rFonts w:ascii="Arial" w:hAnsi="Arial" w:cs="Arial"/>
          <w:sz w:val="22"/>
          <w:szCs w:val="22"/>
        </w:rPr>
        <w:br/>
      </w:r>
      <w:r w:rsidRPr="009251FA">
        <w:rPr>
          <w:rFonts w:ascii="Arial" w:hAnsi="Arial" w:cs="Arial"/>
          <w:sz w:val="22"/>
          <w:szCs w:val="22"/>
        </w:rPr>
        <w:t>Kryterium będzie weryfikowane na podstawie dokumentacji projektu.</w:t>
      </w:r>
      <w:r>
        <w:rPr>
          <w:rFonts w:ascii="Arial" w:hAnsi="Arial" w:cs="Arial"/>
          <w:sz w:val="22"/>
          <w:szCs w:val="22"/>
        </w:rPr>
        <w:br/>
      </w:r>
      <w:r>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p>
    <w:p w14:paraId="5BDEED41" w14:textId="1240CC2E" w:rsidR="00F537C1" w:rsidRDefault="00F537C1" w:rsidP="009251FA">
      <w:pPr>
        <w:pStyle w:val="Akapitzlist"/>
        <w:spacing w:line="276" w:lineRule="auto"/>
        <w:ind w:left="0"/>
        <w:rPr>
          <w:rFonts w:ascii="Arial" w:hAnsi="Arial" w:cs="Arial"/>
          <w:sz w:val="22"/>
          <w:szCs w:val="22"/>
        </w:rPr>
      </w:pPr>
    </w:p>
    <w:p w14:paraId="5AE5B3F6" w14:textId="0D4391BF" w:rsidR="00F537C1" w:rsidRDefault="00F537C1" w:rsidP="00223AE8">
      <w:pPr>
        <w:pStyle w:val="Nagwek4"/>
        <w:numPr>
          <w:ilvl w:val="0"/>
          <w:numId w:val="16"/>
        </w:numPr>
      </w:pPr>
      <w:r w:rsidRPr="00162ABF">
        <w:t>Ograniczenia w zakresie infrastruktury wykorzystującej alternatywne źródła energii (jeśli dotyczy)</w:t>
      </w:r>
    </w:p>
    <w:p w14:paraId="642DEFD5" w14:textId="02542BD7" w:rsidR="00F537C1" w:rsidRDefault="00F537C1" w:rsidP="00885408">
      <w:pPr>
        <w:spacing w:line="276" w:lineRule="auto"/>
        <w:rPr>
          <w:rFonts w:ascii="Arial" w:hAnsi="Arial" w:cs="Arial"/>
          <w:sz w:val="22"/>
          <w:szCs w:val="22"/>
        </w:rPr>
      </w:pPr>
      <w:r w:rsidRPr="00F537C1">
        <w:rPr>
          <w:rFonts w:ascii="Arial" w:hAnsi="Arial" w:cs="Arial"/>
          <w:sz w:val="22"/>
          <w:szCs w:val="22"/>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r w:rsidR="00885408">
        <w:rPr>
          <w:rFonts w:ascii="Arial" w:hAnsi="Arial" w:cs="Arial"/>
          <w:sz w:val="22"/>
          <w:szCs w:val="22"/>
        </w:rPr>
        <w:br/>
      </w:r>
      <w:r w:rsidR="00885408">
        <w:rPr>
          <w:rFonts w:ascii="Arial" w:hAnsi="Arial" w:cs="Arial"/>
          <w:sz w:val="22"/>
          <w:szCs w:val="22"/>
        </w:rPr>
        <w:br/>
      </w:r>
      <w:r w:rsidRPr="00F537C1">
        <w:rPr>
          <w:rFonts w:ascii="Arial" w:hAnsi="Arial" w:cs="Arial"/>
          <w:sz w:val="22"/>
          <w:szCs w:val="22"/>
        </w:rPr>
        <w:t>Kryterium będzie weryfikowane na podstawie dokumentacji projektu.</w:t>
      </w:r>
      <w:r>
        <w:rPr>
          <w:rFonts w:ascii="Arial" w:hAnsi="Arial" w:cs="Arial"/>
          <w:sz w:val="22"/>
          <w:szCs w:val="22"/>
        </w:rPr>
        <w:br/>
      </w:r>
      <w:r>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p>
    <w:p w14:paraId="14BE34E4" w14:textId="4E674E41" w:rsidR="005E339A" w:rsidRPr="009251FA" w:rsidRDefault="005E339A" w:rsidP="009251FA">
      <w:pPr>
        <w:rPr>
          <w:rFonts w:ascii="Arial" w:eastAsiaTheme="minorHAnsi" w:hAnsi="Arial" w:cs="Arial"/>
          <w:sz w:val="22"/>
          <w:szCs w:val="22"/>
        </w:rPr>
      </w:pPr>
      <w:r w:rsidRPr="009251FA">
        <w:rPr>
          <w:rFonts w:ascii="Arial" w:hAnsi="Arial" w:cs="Arial"/>
          <w:sz w:val="22"/>
          <w:szCs w:val="22"/>
        </w:rPr>
        <w:br w:type="page"/>
      </w:r>
    </w:p>
    <w:p w14:paraId="3F7A7A7C" w14:textId="16C4082B" w:rsidR="001A6B19" w:rsidRPr="00EE592D" w:rsidRDefault="00F078F9" w:rsidP="006B45A2">
      <w:pPr>
        <w:pStyle w:val="Nagwek2"/>
        <w:numPr>
          <w:ilvl w:val="0"/>
          <w:numId w:val="15"/>
        </w:numPr>
        <w:spacing w:line="276" w:lineRule="auto"/>
      </w:pPr>
      <w:bookmarkStart w:id="32" w:name="_Toc125728509"/>
      <w:r w:rsidRPr="00F078F9">
        <w:lastRenderedPageBreak/>
        <w:t xml:space="preserve"> </w:t>
      </w:r>
      <w:r w:rsidR="00963BE1" w:rsidRPr="00EE592D">
        <w:t>KRYTERIA MERYTORYCZNE</w:t>
      </w:r>
      <w:bookmarkEnd w:id="32"/>
    </w:p>
    <w:p w14:paraId="53050F8E" w14:textId="5C58A8C7" w:rsidR="00B31546" w:rsidRPr="00E155FD" w:rsidRDefault="00B31546" w:rsidP="006B45A2">
      <w:pPr>
        <w:spacing w:line="276" w:lineRule="auto"/>
        <w:rPr>
          <w:rFonts w:ascii="Arial" w:eastAsiaTheme="minorHAnsi" w:hAnsi="Arial" w:cs="Arial"/>
          <w:kern w:val="2"/>
          <w:sz w:val="22"/>
          <w:szCs w:val="22"/>
          <w:lang w:eastAsia="en-US"/>
          <w14:ligatures w14:val="standardContextual"/>
        </w:rPr>
      </w:pPr>
      <w:r w:rsidRPr="006D4965">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sidRPr="006D4965">
        <w:rPr>
          <w:rFonts w:ascii="Arial" w:eastAsiaTheme="minorHAnsi" w:hAnsi="Arial" w:cs="Arial"/>
          <w:kern w:val="2"/>
          <w:sz w:val="22"/>
          <w:szCs w:val="22"/>
          <w:lang w:eastAsia="en-US"/>
          <w14:ligatures w14:val="standardContextual"/>
        </w:rPr>
        <w:br/>
      </w:r>
      <w:r w:rsidRPr="006D4965">
        <w:rPr>
          <w:rFonts w:ascii="Arial" w:eastAsiaTheme="minorHAnsi" w:hAnsi="Arial" w:cs="Arial"/>
          <w:kern w:val="2"/>
          <w:sz w:val="22"/>
          <w:szCs w:val="22"/>
          <w:lang w:eastAsia="en-US"/>
          <w14:ligatures w14:val="standardContextual"/>
        </w:rPr>
        <w:t xml:space="preserve">Projekty podlegają weryfikacji pod względem spełniania </w:t>
      </w:r>
      <w:r w:rsidRPr="006D4965">
        <w:rPr>
          <w:rFonts w:ascii="Arial" w:eastAsiaTheme="minorHAnsi" w:hAnsi="Arial" w:cs="Arial"/>
          <w:b/>
          <w:kern w:val="2"/>
          <w:sz w:val="22"/>
          <w:szCs w:val="22"/>
          <w:lang w:eastAsia="en-US"/>
          <w14:ligatures w14:val="standardContextual"/>
        </w:rPr>
        <w:t>kryteriów merytorycznych</w:t>
      </w:r>
      <w:r w:rsidRPr="006D4965">
        <w:rPr>
          <w:rFonts w:ascii="Arial" w:eastAsiaTheme="minorHAnsi" w:hAnsi="Arial" w:cs="Arial"/>
          <w:kern w:val="2"/>
          <w:sz w:val="22"/>
          <w:szCs w:val="22"/>
          <w:lang w:eastAsia="en-US"/>
          <w14:ligatures w14:val="standardContextual"/>
        </w:rPr>
        <w:t>:</w:t>
      </w:r>
      <w:bookmarkStart w:id="33" w:name="_Hlk492284417"/>
      <w:r w:rsidR="00F71BE6" w:rsidRPr="006D4965">
        <w:rPr>
          <w:rFonts w:ascii="Arial" w:eastAsiaTheme="minorHAnsi" w:hAnsi="Arial" w:cs="Arial"/>
          <w:kern w:val="2"/>
          <w:sz w:val="22"/>
          <w:szCs w:val="22"/>
          <w:lang w:eastAsia="en-US"/>
          <w14:ligatures w14:val="standardContextual"/>
        </w:rPr>
        <w:br/>
        <w:t xml:space="preserve">1. </w:t>
      </w:r>
      <w:r w:rsidRPr="006D4965">
        <w:rPr>
          <w:rFonts w:ascii="Arial" w:hAnsi="Arial" w:cs="Arial"/>
          <w:b/>
          <w:sz w:val="22"/>
          <w:szCs w:val="22"/>
        </w:rPr>
        <w:t>standardowych</w:t>
      </w:r>
      <w:r w:rsidRPr="006D4965">
        <w:rPr>
          <w:rFonts w:ascii="Arial" w:hAnsi="Arial" w:cs="Arial"/>
          <w:sz w:val="22"/>
          <w:szCs w:val="22"/>
        </w:rPr>
        <w:t xml:space="preserve"> dla poszczególnych priorytetów i działań,</w:t>
      </w:r>
      <w:r w:rsidR="00F71BE6" w:rsidRPr="006D4965">
        <w:rPr>
          <w:rFonts w:ascii="Arial" w:hAnsi="Arial" w:cs="Arial"/>
          <w:sz w:val="22"/>
          <w:szCs w:val="22"/>
        </w:rPr>
        <w:br/>
        <w:t xml:space="preserve">2. </w:t>
      </w:r>
      <w:r w:rsidRPr="006D4965">
        <w:rPr>
          <w:rFonts w:ascii="Arial" w:hAnsi="Arial" w:cs="Arial"/>
          <w:b/>
          <w:sz w:val="22"/>
          <w:szCs w:val="22"/>
        </w:rPr>
        <w:t>specyficznych</w:t>
      </w:r>
      <w:bookmarkEnd w:id="33"/>
      <w:r w:rsidRPr="006D4965">
        <w:rPr>
          <w:rFonts w:ascii="Arial" w:hAnsi="Arial" w:cs="Arial"/>
          <w:b/>
          <w:sz w:val="22"/>
          <w:szCs w:val="22"/>
        </w:rPr>
        <w:t xml:space="preserve"> </w:t>
      </w:r>
      <w:r w:rsidRPr="006D4965">
        <w:rPr>
          <w:rFonts w:ascii="Arial" w:hAnsi="Arial" w:cs="Arial"/>
          <w:sz w:val="22"/>
          <w:szCs w:val="22"/>
        </w:rPr>
        <w:t>(jeśli zostały przewidziane</w:t>
      </w:r>
      <w:r w:rsidRPr="006D4965">
        <w:t xml:space="preserve"> </w:t>
      </w:r>
      <w:r w:rsidRPr="006D4965">
        <w:rPr>
          <w:rFonts w:ascii="Arial" w:hAnsi="Arial" w:cs="Arial"/>
          <w:sz w:val="22"/>
          <w:szCs w:val="22"/>
        </w:rPr>
        <w:t>w ramach poszczególnych priorytetów i działań lub w odniesieniu do określonego typu projektów)</w:t>
      </w:r>
      <w:r w:rsidR="00156E5F" w:rsidRPr="006D4965">
        <w:rPr>
          <w:rFonts w:ascii="Arial" w:hAnsi="Arial" w:cs="Arial"/>
          <w:sz w:val="22"/>
          <w:szCs w:val="22"/>
        </w:rPr>
        <w:t>,</w:t>
      </w:r>
      <w:r w:rsidR="00A547B7" w:rsidRPr="006D4965">
        <w:rPr>
          <w:rFonts w:ascii="Arial" w:hAnsi="Arial" w:cs="Arial"/>
          <w:sz w:val="22"/>
          <w:szCs w:val="22"/>
        </w:rPr>
        <w:br/>
      </w:r>
      <w:r w:rsidR="00A547B7" w:rsidRPr="006D4965">
        <w:rPr>
          <w:rFonts w:ascii="Arial" w:hAnsi="Arial" w:cs="Arial"/>
          <w:sz w:val="22"/>
          <w:szCs w:val="22"/>
        </w:rPr>
        <w:br/>
      </w:r>
      <w:r w:rsidRPr="006D4965">
        <w:rPr>
          <w:rFonts w:ascii="Arial" w:eastAsiaTheme="minorHAnsi" w:hAnsi="Arial" w:cs="Arial"/>
          <w:kern w:val="2"/>
          <w:sz w:val="22"/>
          <w:szCs w:val="22"/>
          <w:lang w:eastAsia="en-US"/>
          <w14:ligatures w14:val="standardContextual"/>
        </w:rPr>
        <w:t xml:space="preserve">Weryfikacja </w:t>
      </w:r>
      <w:r w:rsidRPr="006D4965">
        <w:rPr>
          <w:rFonts w:ascii="Arial" w:eastAsiaTheme="minorHAnsi" w:hAnsi="Arial" w:cs="Arial"/>
          <w:b/>
          <w:kern w:val="2"/>
          <w:sz w:val="22"/>
          <w:szCs w:val="22"/>
          <w:lang w:eastAsia="en-US"/>
          <w14:ligatures w14:val="standardContextual"/>
        </w:rPr>
        <w:t>kryteriów merytorycznych standardowych</w:t>
      </w:r>
      <w:r w:rsidRPr="006D4965">
        <w:rPr>
          <w:rFonts w:ascii="Arial" w:eastAsiaTheme="minorHAnsi" w:hAnsi="Arial" w:cs="Arial"/>
          <w:kern w:val="2"/>
          <w:sz w:val="22"/>
          <w:szCs w:val="22"/>
          <w:lang w:eastAsia="en-US"/>
          <w14:ligatures w14:val="standardContextual"/>
        </w:rPr>
        <w:t xml:space="preserve"> oraz </w:t>
      </w:r>
      <w:r w:rsidRPr="006D4965">
        <w:rPr>
          <w:rFonts w:ascii="Arial" w:eastAsiaTheme="minorHAnsi" w:hAnsi="Arial" w:cs="Arial"/>
          <w:b/>
          <w:kern w:val="2"/>
          <w:sz w:val="22"/>
          <w:szCs w:val="22"/>
          <w:lang w:eastAsia="en-US"/>
          <w14:ligatures w14:val="standardContextual"/>
        </w:rPr>
        <w:t>specyficznych</w:t>
      </w:r>
      <w:r w:rsidRPr="006D4965">
        <w:rPr>
          <w:rFonts w:ascii="Arial" w:eastAsiaTheme="minorHAnsi" w:hAnsi="Arial" w:cs="Arial"/>
          <w:kern w:val="2"/>
          <w:sz w:val="22"/>
          <w:szCs w:val="22"/>
          <w:lang w:eastAsia="en-US"/>
          <w14:ligatures w14:val="standardContextual"/>
        </w:rPr>
        <w:t xml:space="preserve"> ma charakter oceny „zero-jedynkowej”. O</w:t>
      </w:r>
      <w:r w:rsidRPr="006D4965">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sidRPr="006D4965">
        <w:rPr>
          <w:rFonts w:ascii="Arial" w:eastAsiaTheme="minorHAnsi" w:hAnsi="Arial" w:cs="Arial"/>
          <w:sz w:val="22"/>
          <w:szCs w:val="22"/>
          <w:lang w:eastAsia="en-US"/>
        </w:rPr>
        <w:br/>
      </w:r>
      <w:r w:rsidRPr="006D4965">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sidR="00EE1620" w:rsidRPr="006D4965">
        <w:rPr>
          <w:rFonts w:ascii="Arial" w:eastAsiaTheme="minorHAnsi" w:hAnsi="Arial" w:cs="Arial"/>
          <w:kern w:val="2"/>
          <w:sz w:val="22"/>
          <w:szCs w:val="22"/>
          <w:lang w:eastAsia="en-US"/>
          <w14:ligatures w14:val="standardContextual"/>
        </w:rPr>
        <w:t>torycznym i podlega odrzuceniu.</w:t>
      </w:r>
      <w:r w:rsidR="00550740" w:rsidRPr="006D4965">
        <w:t xml:space="preserve"> </w:t>
      </w:r>
      <w:r w:rsidR="00E155FD" w:rsidRPr="00702B92">
        <w:rPr>
          <w:rFonts w:ascii="Arial" w:eastAsiaTheme="minorHAnsi" w:hAnsi="Arial" w:cs="Arial"/>
          <w:kern w:val="2"/>
          <w:sz w:val="22"/>
          <w:szCs w:val="22"/>
          <w:highlight w:val="yellow"/>
          <w:lang w:eastAsia="en-US"/>
          <w14:ligatures w14:val="standardContextual"/>
        </w:rPr>
        <w:br/>
      </w:r>
      <w:r w:rsidR="00CB482F" w:rsidRPr="00634A50">
        <w:rPr>
          <w:rFonts w:ascii="Arial" w:eastAsiaTheme="minorHAnsi" w:hAnsi="Arial" w:cs="Arial"/>
          <w:kern w:val="2"/>
          <w:sz w:val="22"/>
          <w:szCs w:val="22"/>
          <w:lang w:eastAsia="en-US"/>
          <w14:ligatures w14:val="standardContextual"/>
        </w:rPr>
        <w:t>Ocena każdego projektu w zakresie spełniania kryteriów merytorycznych dokonywana jest</w:t>
      </w:r>
      <w:r w:rsidR="00AC0A22">
        <w:rPr>
          <w:rFonts w:ascii="Arial" w:eastAsiaTheme="minorHAnsi" w:hAnsi="Arial" w:cs="Arial"/>
          <w:kern w:val="2"/>
          <w:sz w:val="22"/>
          <w:szCs w:val="22"/>
          <w:lang w:eastAsia="en-US"/>
          <w14:ligatures w14:val="standardContextual"/>
        </w:rPr>
        <w:t xml:space="preserve"> </w:t>
      </w:r>
      <w:r w:rsidR="00CB482F" w:rsidRPr="00634A50">
        <w:rPr>
          <w:rFonts w:ascii="Arial" w:eastAsiaTheme="minorHAnsi" w:hAnsi="Arial" w:cs="Arial"/>
          <w:kern w:val="2"/>
          <w:sz w:val="22"/>
          <w:szCs w:val="22"/>
          <w:lang w:eastAsia="en-US"/>
          <w14:ligatures w14:val="standardContextual"/>
        </w:rPr>
        <w:t xml:space="preserve">przez co najmniej dwóch członków Komisji Oceny Projektów (KOP). </w:t>
      </w:r>
      <w:r w:rsidR="00CB482F" w:rsidRPr="00024C60">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w:t>
      </w:r>
      <w:r w:rsidR="00AC0A22">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A46C7D">
        <w:rPr>
          <w:rFonts w:ascii="Arial" w:eastAsiaTheme="minorHAnsi" w:hAnsi="Arial" w:cs="Arial"/>
          <w:kern w:val="2"/>
          <w:sz w:val="22"/>
          <w:szCs w:val="22"/>
          <w:lang w:eastAsia="en-US"/>
          <w14:ligatures w14:val="standardContextual"/>
        </w:rPr>
        <w:t xml:space="preserve"> </w:t>
      </w:r>
      <w:r w:rsidR="00CB482F" w:rsidRPr="00024C60">
        <w:rPr>
          <w:rFonts w:ascii="Arial" w:eastAsiaTheme="minorHAnsi" w:hAnsi="Arial" w:cs="Arial"/>
          <w:kern w:val="2"/>
          <w:sz w:val="22"/>
          <w:szCs w:val="22"/>
          <w:lang w:eastAsia="en-US"/>
          <w14:ligatures w14:val="standardContextual"/>
        </w:rPr>
        <w:t>KOP dokonuje oceny z wykorzystaniem kart oceny merytorycznej opracowanych przez IZ FEP 2021-2027.</w:t>
      </w:r>
      <w:r w:rsidR="00E155FD" w:rsidRPr="00024C60">
        <w:rPr>
          <w:rFonts w:ascii="Arial" w:eastAsiaTheme="minorHAnsi" w:hAnsi="Arial" w:cs="Arial"/>
          <w:kern w:val="2"/>
          <w:sz w:val="22"/>
          <w:szCs w:val="22"/>
          <w:lang w:eastAsia="en-US"/>
          <w14:ligatures w14:val="standardContextual"/>
        </w:rPr>
        <w:br/>
      </w:r>
      <w:r w:rsidR="00CB482F" w:rsidRPr="00D3138C">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w:t>
      </w:r>
      <w:r w:rsidR="00024C60" w:rsidRPr="00D3138C">
        <w:rPr>
          <w:rFonts w:ascii="Arial" w:eastAsiaTheme="minorHAnsi" w:hAnsi="Arial" w:cs="Arial"/>
          <w:kern w:val="2"/>
          <w:sz w:val="22"/>
          <w:szCs w:val="22"/>
          <w:lang w:eastAsia="en-US"/>
          <w14:ligatures w14:val="standardContextual"/>
        </w:rPr>
        <w:t>.</w:t>
      </w:r>
      <w:r w:rsidR="00AC0A22">
        <w:rPr>
          <w:rFonts w:ascii="Arial" w:eastAsiaTheme="minorHAnsi" w:hAnsi="Arial" w:cs="Arial"/>
          <w:kern w:val="2"/>
          <w:sz w:val="22"/>
          <w:szCs w:val="22"/>
          <w:lang w:eastAsia="en-US"/>
          <w14:ligatures w14:val="standardContextual"/>
        </w:rPr>
        <w:t xml:space="preserve"> </w:t>
      </w:r>
      <w:r w:rsidR="00CB482F" w:rsidRPr="00766E12">
        <w:rPr>
          <w:rFonts w:ascii="Arial" w:eastAsiaTheme="minorHAnsi" w:hAnsi="Arial" w:cs="Arial"/>
          <w:kern w:val="2"/>
          <w:sz w:val="22"/>
          <w:szCs w:val="22"/>
          <w:lang w:eastAsia="en-US"/>
          <w14:ligatures w14:val="standardContextual"/>
        </w:rPr>
        <w:t xml:space="preserve">Po zakończeniu oceny merytorycznej </w:t>
      </w:r>
      <w:bookmarkStart w:id="34" w:name="_Hlk125710928"/>
      <w:r w:rsidR="00CB482F" w:rsidRPr="00766E12">
        <w:rPr>
          <w:rFonts w:ascii="Arial" w:eastAsiaTheme="minorHAnsi" w:hAnsi="Arial" w:cs="Arial"/>
          <w:kern w:val="2"/>
          <w:sz w:val="22"/>
          <w:szCs w:val="22"/>
          <w:lang w:eastAsia="en-US"/>
          <w14:ligatures w14:val="standardContextual"/>
        </w:rPr>
        <w:t>KOP</w:t>
      </w:r>
      <w:bookmarkEnd w:id="34"/>
      <w:r w:rsidR="00CB482F" w:rsidRPr="00766E12">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E155FD" w:rsidRPr="00702B92">
        <w:rPr>
          <w:rFonts w:ascii="Arial" w:eastAsiaTheme="minorHAnsi" w:hAnsi="Arial" w:cs="Arial"/>
          <w:kern w:val="2"/>
          <w:sz w:val="22"/>
          <w:szCs w:val="22"/>
          <w:highlight w:val="yellow"/>
          <w:lang w:eastAsia="en-US"/>
          <w14:ligatures w14:val="standardContextual"/>
        </w:rPr>
        <w:br/>
      </w:r>
      <w:r w:rsidR="00CB482F" w:rsidRPr="00766E12">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E155FD" w:rsidRPr="00766E12">
        <w:rPr>
          <w:rFonts w:ascii="Arial" w:eastAsiaTheme="minorHAnsi" w:hAnsi="Arial" w:cs="Arial"/>
          <w:kern w:val="2"/>
          <w:sz w:val="22"/>
          <w:szCs w:val="22"/>
          <w:lang w:eastAsia="en-US"/>
          <w14:ligatures w14:val="standardContextual"/>
        </w:rPr>
        <w:br/>
      </w:r>
      <w:r w:rsidR="00CB482F" w:rsidRPr="00766E12">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w:t>
      </w:r>
      <w:r w:rsidR="00766E12" w:rsidRPr="00766E12">
        <w:rPr>
          <w:rFonts w:ascii="Arial" w:eastAsiaTheme="minorHAnsi" w:hAnsi="Arial" w:cs="Arial"/>
          <w:kern w:val="2"/>
          <w:sz w:val="22"/>
          <w:szCs w:val="22"/>
          <w:lang w:eastAsia="en-US"/>
          <w14:ligatures w14:val="standardContextual"/>
        </w:rPr>
        <w:t xml:space="preserve">. </w:t>
      </w:r>
      <w:r w:rsidR="0003625F">
        <w:rPr>
          <w:rFonts w:ascii="Arial" w:eastAsiaTheme="minorHAnsi" w:hAnsi="Arial" w:cs="Arial"/>
          <w:kern w:val="2"/>
          <w:sz w:val="22"/>
          <w:szCs w:val="22"/>
          <w:lang w:eastAsia="en-US"/>
          <w14:ligatures w14:val="standardContextual"/>
        </w:rPr>
        <w:br/>
      </w:r>
      <w:r w:rsidR="00A46C7D">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Europejsk</w:t>
      </w:r>
      <w:r w:rsidR="002B7AE5" w:rsidRPr="0003625F">
        <w:rPr>
          <w:rFonts w:ascii="Arial" w:eastAsiaTheme="minorHAnsi" w:hAnsi="Arial" w:cs="Arial"/>
          <w:kern w:val="2"/>
          <w:sz w:val="22"/>
          <w:szCs w:val="22"/>
          <w:lang w:eastAsia="en-US"/>
          <w14:ligatures w14:val="standardContextual"/>
        </w:rPr>
        <w:t xml:space="preserve">i Fundusz Rozwoju Regionalnego </w:t>
      </w:r>
      <w:r w:rsidR="00CB482F" w:rsidRPr="0003625F">
        <w:rPr>
          <w:rFonts w:ascii="Arial" w:eastAsiaTheme="minorHAnsi" w:hAnsi="Arial" w:cs="Arial"/>
          <w:kern w:val="2"/>
          <w:sz w:val="22"/>
          <w:szCs w:val="22"/>
          <w:lang w:eastAsia="en-US"/>
          <w14:ligatures w14:val="standardContextual"/>
        </w:rPr>
        <w:t>będ</w:t>
      </w:r>
      <w:r w:rsidR="002B7AE5" w:rsidRPr="0003625F">
        <w:rPr>
          <w:rFonts w:ascii="Arial" w:eastAsiaTheme="minorHAnsi" w:hAnsi="Arial" w:cs="Arial"/>
          <w:kern w:val="2"/>
          <w:sz w:val="22"/>
          <w:szCs w:val="22"/>
          <w:lang w:eastAsia="en-US"/>
          <w14:ligatures w14:val="standardContextual"/>
        </w:rPr>
        <w:t>zie</w:t>
      </w:r>
      <w:r w:rsidR="00CB482F" w:rsidRPr="0003625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w:t>
      </w:r>
      <w:r w:rsidR="00CB482F" w:rsidRPr="0003625F">
        <w:rPr>
          <w:rFonts w:ascii="Arial" w:eastAsiaTheme="minorHAnsi" w:hAnsi="Arial" w:cs="Arial"/>
          <w:kern w:val="2"/>
          <w:sz w:val="22"/>
          <w:szCs w:val="22"/>
          <w:lang w:eastAsia="en-US"/>
          <w14:ligatures w14:val="standardContextual"/>
        </w:rPr>
        <w:lastRenderedPageBreak/>
        <w:t xml:space="preserve">Parlamentu Europejskiego i Rady (UE) nr 2020/852 w sprawie ustanowienia ram ułatwiających zrównoważone inwestycje, zmieniającego rozporządzenie (UE) 2019/2088 (UE) (tzw. taksonomia). Projekt będzie podlegał weryfikacji uwzględnienia w projekcie uwarunkowań wskazanych w wynikach analizy DNSH dla programu. </w:t>
      </w:r>
      <w:r w:rsidR="00E155FD" w:rsidRPr="0003625F">
        <w:rPr>
          <w:rFonts w:ascii="Arial" w:eastAsiaTheme="minorHAnsi" w:hAnsi="Arial" w:cs="Arial"/>
          <w:kern w:val="2"/>
          <w:sz w:val="22"/>
          <w:szCs w:val="22"/>
          <w:lang w:eastAsia="en-US"/>
          <w14:ligatures w14:val="standardContextual"/>
        </w:rPr>
        <w:br/>
      </w:r>
      <w:r w:rsidR="00CB482F" w:rsidRPr="0003625F">
        <w:rPr>
          <w:rFonts w:ascii="Arial" w:eastAsiaTheme="minorHAnsi" w:hAnsi="Arial" w:cs="Arial"/>
          <w:kern w:val="2"/>
          <w:sz w:val="22"/>
          <w:szCs w:val="22"/>
          <w:lang w:eastAsia="en-US"/>
          <w14:ligatures w14:val="standardContextual"/>
        </w:rPr>
        <w:t xml:space="preserve">Weryfikacja będzie prowadzona przez Koordynatora do spraw środowiska IZ programem regionalnym FEP. </w:t>
      </w:r>
      <w:r w:rsidR="00E155FD" w:rsidRPr="00702B92">
        <w:rPr>
          <w:rFonts w:ascii="Arial" w:eastAsiaTheme="minorHAnsi" w:hAnsi="Arial" w:cs="Arial"/>
          <w:kern w:val="2"/>
          <w:sz w:val="22"/>
          <w:szCs w:val="22"/>
          <w:highlight w:val="yellow"/>
          <w:lang w:eastAsia="en-US"/>
          <w14:ligatures w14:val="standardContextual"/>
        </w:rPr>
        <w:br/>
      </w:r>
      <w:r w:rsidR="00CB482F" w:rsidRPr="0003625F">
        <w:rPr>
          <w:rFonts w:ascii="Arial" w:eastAsiaTheme="minorHAnsi" w:hAnsi="Arial" w:cs="Arial"/>
          <w:kern w:val="2"/>
          <w:sz w:val="22"/>
          <w:szCs w:val="22"/>
          <w:lang w:eastAsia="en-US"/>
          <w14:ligatures w14:val="standardContextual"/>
        </w:rPr>
        <w:t>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w:t>
      </w:r>
      <w:r w:rsidR="00B30DED">
        <w:rPr>
          <w:rFonts w:ascii="Arial" w:eastAsiaTheme="minorHAnsi" w:hAnsi="Arial" w:cs="Arial"/>
          <w:kern w:val="2"/>
          <w:sz w:val="22"/>
          <w:szCs w:val="22"/>
          <w:lang w:eastAsia="en-US"/>
          <w14:ligatures w14:val="standardContextual"/>
        </w:rPr>
        <w:t> </w:t>
      </w:r>
      <w:r w:rsidR="00CB482F" w:rsidRPr="0003625F">
        <w:rPr>
          <w:rFonts w:ascii="Arial" w:eastAsiaTheme="minorHAnsi" w:hAnsi="Arial" w:cs="Arial"/>
          <w:kern w:val="2"/>
          <w:sz w:val="22"/>
          <w:szCs w:val="22"/>
          <w:lang w:eastAsia="en-US"/>
          <w14:ligatures w14:val="standardContextual"/>
        </w:rPr>
        <w:t>dziedzinie polityki wodnej.</w:t>
      </w:r>
      <w:r w:rsidR="00E155FD" w:rsidRPr="0003625F">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Pozytywna opinia wydawana jest w oparciu o informacje i załączniki dołączone do wniosku 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 xml:space="preserve">dofinansowanie, w szczególności Część środowiskową wniosku o dofinansowanie oraz Listę sprawdzającą w zakresie dokumentacji dotyczącej ocen oddziaływania na środowisko dla instytucji oceniających wnioski o dofinansowanie.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E155FD" w:rsidRPr="002C6CFE">
        <w:rPr>
          <w:rFonts w:ascii="Arial" w:eastAsiaTheme="minorHAnsi" w:hAnsi="Arial" w:cs="Arial"/>
          <w:kern w:val="2"/>
          <w:sz w:val="22"/>
          <w:szCs w:val="22"/>
          <w:lang w:eastAsia="en-US"/>
          <w14:ligatures w14:val="standardContextual"/>
        </w:rPr>
        <w:br/>
      </w:r>
      <w:r w:rsidR="00CB482F" w:rsidRPr="002C6CFE">
        <w:rPr>
          <w:rFonts w:ascii="Arial" w:eastAsiaTheme="minorHAnsi" w:hAnsi="Arial" w:cs="Arial"/>
          <w:kern w:val="2"/>
          <w:sz w:val="22"/>
          <w:szCs w:val="22"/>
          <w:lang w:eastAsia="en-US"/>
          <w14:ligatures w14:val="standardContextual"/>
        </w:rPr>
        <w:t>Uzyskanie pozytywnej opinii Koordynatora w zakresie zgodności z DNSH oraz krajowymi i</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unijnymi przepisami dotyczącymi ochrony środowiska jest warunkiem podpisania umowy o</w:t>
      </w:r>
      <w:r w:rsidR="00B30DED">
        <w:rPr>
          <w:rFonts w:ascii="Arial" w:eastAsiaTheme="minorHAnsi" w:hAnsi="Arial" w:cs="Arial"/>
          <w:kern w:val="2"/>
          <w:sz w:val="22"/>
          <w:szCs w:val="22"/>
          <w:lang w:eastAsia="en-US"/>
          <w14:ligatures w14:val="standardContextual"/>
        </w:rPr>
        <w:t> </w:t>
      </w:r>
      <w:r w:rsidR="00CB482F" w:rsidRPr="002C6CFE">
        <w:rPr>
          <w:rFonts w:ascii="Arial" w:eastAsiaTheme="minorHAnsi" w:hAnsi="Arial" w:cs="Arial"/>
          <w:kern w:val="2"/>
          <w:sz w:val="22"/>
          <w:szCs w:val="22"/>
          <w:lang w:eastAsia="en-US"/>
          <w14:ligatures w14:val="standardContextual"/>
        </w:rPr>
        <w:t>dofinansowanie projektu.</w:t>
      </w:r>
    </w:p>
    <w:p w14:paraId="1C06E117" w14:textId="3EB84D4E" w:rsidR="00E7732D" w:rsidRDefault="00E7732D" w:rsidP="006B45A2">
      <w:pPr>
        <w:pStyle w:val="Nagwek3"/>
        <w:numPr>
          <w:ilvl w:val="1"/>
          <w:numId w:val="4"/>
        </w:numPr>
        <w:spacing w:line="276" w:lineRule="auto"/>
        <w:ind w:left="426"/>
        <w:jc w:val="both"/>
      </w:pPr>
      <w:bookmarkStart w:id="35" w:name="_Toc125728510"/>
      <w:r w:rsidRPr="00837BE8">
        <w:t>KRYTERIA MERYTORYCZNE STANDARDOWE</w:t>
      </w:r>
      <w:bookmarkEnd w:id="35"/>
    </w:p>
    <w:p w14:paraId="5EA1FBF2" w14:textId="7CE0C306" w:rsidR="00DE4DDB" w:rsidRDefault="00A16594" w:rsidP="006B45A2">
      <w:pPr>
        <w:pStyle w:val="Nagwek4"/>
        <w:numPr>
          <w:ilvl w:val="3"/>
          <w:numId w:val="4"/>
        </w:numPr>
        <w:spacing w:line="276" w:lineRule="auto"/>
        <w:ind w:left="709"/>
        <w:rPr>
          <w:rFonts w:cs="Arial"/>
        </w:rPr>
      </w:pPr>
      <w:r w:rsidRPr="00D241FC">
        <w:rPr>
          <w:rStyle w:val="Nagwek4Znak"/>
          <w:b/>
          <w:bCs/>
        </w:rPr>
        <w:t>Projekt będzie miał pozytywny wpływ na zasadę równości szans i niedyskryminacji, w tym dostępność dla osób z niepełnosprawnościami</w:t>
      </w:r>
      <w:r w:rsidRPr="00DE4DDB">
        <w:rPr>
          <w:rFonts w:cs="Arial"/>
        </w:rPr>
        <w:t xml:space="preserve"> </w:t>
      </w:r>
    </w:p>
    <w:p w14:paraId="17719045" w14:textId="59FCEBC6" w:rsidR="00A16594" w:rsidRPr="00E1566B" w:rsidRDefault="00A16594" w:rsidP="006B45A2">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w:t>
      </w:r>
      <w:r w:rsidR="00A51AB5">
        <w:rPr>
          <w:rFonts w:ascii="Arial" w:eastAsia="Calibri" w:hAnsi="Arial" w:cs="Arial"/>
          <w:b/>
          <w:bCs/>
          <w:color w:val="000000"/>
          <w:sz w:val="22"/>
          <w:szCs w:val="22"/>
        </w:rPr>
        <w:t> </w:t>
      </w:r>
      <w:r w:rsidRPr="00E1566B">
        <w:rPr>
          <w:rFonts w:ascii="Arial" w:eastAsia="Calibri" w:hAnsi="Arial" w:cs="Arial"/>
          <w:b/>
          <w:bCs/>
          <w:color w:val="000000"/>
          <w:sz w:val="22"/>
          <w:szCs w:val="22"/>
        </w:rPr>
        <w:t>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w:t>
      </w:r>
      <w:r w:rsidR="00AA2AB0">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w:t>
      </w:r>
      <w:r w:rsidR="00A51AB5">
        <w:rPr>
          <w:rFonts w:ascii="Arial" w:eastAsia="Calibri" w:hAnsi="Arial" w:cs="Arial"/>
          <w:color w:val="000000"/>
          <w:sz w:val="22"/>
          <w:szCs w:val="22"/>
        </w:rPr>
        <w:t> </w:t>
      </w:r>
      <w:r w:rsidRPr="00E1566B">
        <w:rPr>
          <w:rFonts w:ascii="Arial" w:eastAsia="Calibri" w:hAnsi="Arial" w:cs="Arial"/>
          <w:color w:val="000000"/>
          <w:sz w:val="22"/>
          <w:szCs w:val="22"/>
        </w:rPr>
        <w:t>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wobec zasady równości szans i niedyskryminacji. Wnioskodawca musi wykazać we wniosku </w:t>
      </w:r>
      <w:r w:rsidRPr="00E1566B">
        <w:rPr>
          <w:rFonts w:ascii="Arial" w:eastAsia="Calibri" w:hAnsi="Arial" w:cs="Arial"/>
          <w:color w:val="000000"/>
          <w:sz w:val="22"/>
          <w:szCs w:val="22"/>
        </w:rPr>
        <w:lastRenderedPageBreak/>
        <w:t>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6"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7E3E16" w:rsidRPr="007E3E16">
        <w:rPr>
          <w:rFonts w:ascii="Arial" w:hAnsi="Arial" w:cs="Arial"/>
          <w:sz w:val="22"/>
          <w:szCs w:val="22"/>
        </w:rPr>
        <w:t>dokumentacji projektu.</w:t>
      </w:r>
      <w:bookmarkStart w:id="37" w:name="_Hlk124340359"/>
      <w:bookmarkEnd w:id="36"/>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7"/>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Pr="00E1566B">
        <w:rPr>
          <w:rFonts w:ascii="Arial" w:hAnsi="Arial" w:cs="Arial"/>
          <w:color w:val="000000"/>
          <w:sz w:val="22"/>
          <w:szCs w:val="22"/>
        </w:rPr>
        <w:t xml:space="preserve">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w:t>
      </w:r>
      <w:r w:rsidR="00B934F6">
        <w:rPr>
          <w:rFonts w:ascii="Arial" w:hAnsi="Arial" w:cs="Arial"/>
          <w:sz w:val="22"/>
          <w:szCs w:val="22"/>
        </w:rPr>
        <w:t> </w:t>
      </w:r>
      <w:r w:rsidRPr="00E1566B">
        <w:rPr>
          <w:rFonts w:ascii="Arial" w:hAnsi="Arial" w:cs="Arial"/>
          <w:sz w:val="22"/>
          <w:szCs w:val="22"/>
        </w:rPr>
        <w:t>niedyskryminacji.</w:t>
      </w:r>
    </w:p>
    <w:p w14:paraId="2196A813" w14:textId="434D05B5" w:rsidR="006304EE" w:rsidRPr="0002625B" w:rsidRDefault="00DC0AC3" w:rsidP="006B45A2">
      <w:pPr>
        <w:pStyle w:val="Nagwek4"/>
        <w:numPr>
          <w:ilvl w:val="3"/>
          <w:numId w:val="4"/>
        </w:numPr>
        <w:spacing w:line="276" w:lineRule="auto"/>
        <w:ind w:left="709"/>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p>
    <w:p w14:paraId="4957D51A" w14:textId="23062BD2" w:rsidR="006B4C78" w:rsidRDefault="006304EE" w:rsidP="006B45A2">
      <w:pPr>
        <w:spacing w:line="276" w:lineRule="auto"/>
        <w:contextualSpacing/>
        <w:rPr>
          <w:rFonts w:ascii="Arial" w:hAnsi="Arial" w:cs="Arial"/>
          <w:color w:val="000000"/>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która jest wnioskodawcą nie obowiązują dyskryminujące akty prawne przyjęte przez tę JST</w:t>
      </w:r>
      <w:r w:rsidR="00183003" w:rsidRPr="0002625B">
        <w:rPr>
          <w:rFonts w:ascii="Arial" w:hAnsi="Arial" w:cs="Arial"/>
          <w:sz w:val="22"/>
          <w:szCs w:val="22"/>
        </w:rPr>
        <w:t>;</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Pr>
          <w:rFonts w:ascii="Arial" w:hAnsi="Arial" w:cs="Arial"/>
          <w:sz w:val="22"/>
          <w:szCs w:val="22"/>
        </w:rPr>
        <w:br/>
      </w:r>
      <w:r w:rsidR="006B4C78">
        <w:rPr>
          <w:rFonts w:ascii="Arial" w:hAnsi="Arial" w:cs="Arial"/>
          <w:sz w:val="22"/>
          <w:szCs w:val="22"/>
        </w:rPr>
        <w:br/>
      </w:r>
      <w:r w:rsidR="00F42F23" w:rsidRPr="007E3E16">
        <w:rPr>
          <w:rFonts w:ascii="Arial" w:hAnsi="Arial" w:cs="Arial"/>
          <w:sz w:val="22"/>
          <w:szCs w:val="22"/>
        </w:rPr>
        <w:t>Ocena spełnienia kryterium dokonywana będzie w oparciu o informacje przedstawione w</w:t>
      </w:r>
      <w:r w:rsidR="00B934F6">
        <w:rPr>
          <w:rFonts w:ascii="Arial" w:hAnsi="Arial" w:cs="Arial"/>
          <w:sz w:val="22"/>
          <w:szCs w:val="22"/>
        </w:rPr>
        <w:t> </w:t>
      </w:r>
      <w:r w:rsidR="00F42F23" w:rsidRPr="007E3E16">
        <w:rPr>
          <w:rFonts w:ascii="Arial" w:hAnsi="Arial" w:cs="Arial"/>
          <w:sz w:val="22"/>
          <w:szCs w:val="22"/>
        </w:rPr>
        <w:t>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r w:rsidR="006B4C78">
        <w:rPr>
          <w:rFonts w:ascii="Arial" w:hAnsi="Arial" w:cs="Arial"/>
          <w:sz w:val="22"/>
          <w:szCs w:val="22"/>
        </w:rPr>
        <w:br/>
      </w:r>
      <w:r w:rsidR="006B4C78">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Niespełnienie kryterium skutkuje odrzuceniem wniosku o</w:t>
      </w:r>
      <w:r w:rsidR="00B934F6">
        <w:rPr>
          <w:rFonts w:ascii="Arial" w:hAnsi="Arial" w:cs="Arial"/>
          <w:color w:val="000000"/>
          <w:sz w:val="22"/>
          <w:szCs w:val="22"/>
        </w:rPr>
        <w:t> </w:t>
      </w:r>
      <w:r w:rsidR="00F42F23" w:rsidRPr="00E1566B">
        <w:rPr>
          <w:rFonts w:ascii="Arial" w:hAnsi="Arial" w:cs="Arial"/>
          <w:color w:val="000000"/>
          <w:sz w:val="22"/>
          <w:szCs w:val="22"/>
        </w:rPr>
        <w:t>dofinansowanie.</w:t>
      </w:r>
    </w:p>
    <w:p w14:paraId="78176F2C" w14:textId="5FA49AD4" w:rsidR="00A16594" w:rsidRPr="006B4C78" w:rsidRDefault="00A16594" w:rsidP="006B45A2">
      <w:pPr>
        <w:pStyle w:val="Nagwek4"/>
        <w:numPr>
          <w:ilvl w:val="3"/>
          <w:numId w:val="4"/>
        </w:numPr>
        <w:spacing w:line="276" w:lineRule="auto"/>
        <w:ind w:left="709"/>
        <w:rPr>
          <w:sz w:val="22"/>
          <w:szCs w:val="22"/>
        </w:rPr>
      </w:pPr>
      <w:r w:rsidRPr="006B4C78">
        <w:t>Projekt jest zgodny z zasadą równości kobiet i mężczyzn</w:t>
      </w:r>
    </w:p>
    <w:p w14:paraId="66A2A373" w14:textId="613F1A78" w:rsidR="00A16594" w:rsidRPr="00E1566B" w:rsidRDefault="00A16594" w:rsidP="006B45A2">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w:t>
      </w:r>
      <w:r w:rsidR="00F8346B">
        <w:rPr>
          <w:rFonts w:ascii="Arial" w:eastAsia="Calibri" w:hAnsi="Arial" w:cs="Arial"/>
          <w:b/>
          <w:bCs/>
          <w:color w:val="000000"/>
          <w:sz w:val="22"/>
          <w:szCs w:val="22"/>
        </w:rPr>
        <w:t> </w:t>
      </w:r>
      <w:r w:rsidRPr="00E1566B">
        <w:rPr>
          <w:rFonts w:ascii="Arial" w:eastAsia="Calibri" w:hAnsi="Arial" w:cs="Arial"/>
          <w:b/>
          <w:bCs/>
          <w:color w:val="000000"/>
          <w:sz w:val="22"/>
          <w:szCs w:val="22"/>
        </w:rPr>
        <w:t>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w:t>
      </w:r>
      <w:r w:rsidR="00F8346B">
        <w:rPr>
          <w:rFonts w:ascii="Arial" w:eastAsia="Calibri" w:hAnsi="Arial" w:cs="Arial"/>
          <w:i/>
          <w:iCs/>
          <w:color w:val="000000"/>
          <w:sz w:val="22"/>
          <w:szCs w:val="22"/>
        </w:rPr>
        <w:t> </w:t>
      </w:r>
      <w:r w:rsidRPr="00E1566B">
        <w:rPr>
          <w:rFonts w:ascii="Arial" w:eastAsia="Calibri" w:hAnsi="Arial" w:cs="Arial"/>
          <w:i/>
          <w:iCs/>
          <w:color w:val="000000"/>
          <w:sz w:val="22"/>
          <w:szCs w:val="22"/>
        </w:rPr>
        <w:t>ramach funduszy unijnych na lata 2021</w:t>
      </w:r>
      <w:r w:rsidR="002C7361">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Przez zgodność z tą zasadą należy rozumieć, z jednej strony zaplanowanie takich działań w</w:t>
      </w:r>
      <w:r w:rsidR="00F8346B">
        <w:rPr>
          <w:rFonts w:ascii="Arial" w:hAnsi="Arial" w:cs="Arial"/>
          <w:sz w:val="22"/>
          <w:szCs w:val="22"/>
        </w:rPr>
        <w:t> </w:t>
      </w:r>
      <w:r w:rsidRPr="00E1566B">
        <w:rPr>
          <w:rFonts w:ascii="Arial" w:hAnsi="Arial" w:cs="Arial"/>
          <w:sz w:val="22"/>
          <w:szCs w:val="22"/>
        </w:rPr>
        <w:t xml:space="preserve"> projekcie, które wpłyną na wyrównywanie szans danej płci będącej w gorszym położeniu (o ile takie nierówności zostały zdiagnozowane w projekcie). Z drugiej strony zaś stworzenie takich mechanizmów, aby na żadnym etapie wdrażania projektu nie dochodziło do </w:t>
      </w:r>
      <w:r w:rsidRPr="00E1566B">
        <w:rPr>
          <w:rFonts w:ascii="Arial" w:hAnsi="Arial" w:cs="Arial"/>
          <w:sz w:val="22"/>
          <w:szCs w:val="22"/>
        </w:rPr>
        <w:lastRenderedPageBreak/>
        <w:t>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8"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bookmarkStart w:id="39" w:name="_Hlk125464649"/>
      <w:bookmarkEnd w:id="38"/>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39"/>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F8346B">
        <w:rPr>
          <w:rFonts w:ascii="Arial" w:hAnsi="Arial" w:cs="Arial"/>
          <w:sz w:val="22"/>
          <w:szCs w:val="22"/>
        </w:rPr>
        <w:t xml:space="preserve"> </w:t>
      </w:r>
      <w:r w:rsidRPr="00E1566B">
        <w:rPr>
          <w:rFonts w:ascii="Arial" w:hAnsi="Arial" w:cs="Arial"/>
          <w:sz w:val="22"/>
          <w:szCs w:val="22"/>
        </w:rPr>
        <w:t>i</w:t>
      </w:r>
      <w:r w:rsidR="00F8346B">
        <w:rPr>
          <w:rFonts w:ascii="Arial" w:hAnsi="Arial" w:cs="Arial"/>
          <w:sz w:val="22"/>
          <w:szCs w:val="22"/>
        </w:rPr>
        <w:t> </w:t>
      </w:r>
      <w:r w:rsidRPr="00E1566B">
        <w:rPr>
          <w:rFonts w:ascii="Arial" w:hAnsi="Arial" w:cs="Arial"/>
          <w:sz w:val="22"/>
          <w:szCs w:val="22"/>
        </w:rPr>
        <w:t>mężczyzn.</w:t>
      </w:r>
    </w:p>
    <w:p w14:paraId="342FF8EE" w14:textId="4263712F" w:rsidR="00A16594" w:rsidRPr="006B4C78" w:rsidRDefault="00A16594" w:rsidP="006B45A2">
      <w:pPr>
        <w:pStyle w:val="Nagwek4"/>
        <w:numPr>
          <w:ilvl w:val="3"/>
          <w:numId w:val="4"/>
        </w:numPr>
        <w:spacing w:line="276" w:lineRule="auto"/>
        <w:ind w:left="709"/>
        <w:rPr>
          <w:sz w:val="22"/>
          <w:szCs w:val="22"/>
        </w:rPr>
      </w:pPr>
      <w:r w:rsidRPr="006B4C78">
        <w:t>Projekt jest zgodny z zasadą zrównoważonego rozwoju</w:t>
      </w:r>
    </w:p>
    <w:p w14:paraId="4B8C79B8" w14:textId="4A8D53EC" w:rsidR="0061643A" w:rsidRDefault="00A16594" w:rsidP="006B45A2">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Ocena spełnienia kryterium dokonywana będzie w oparciu o informacje przedstawione w</w:t>
      </w:r>
      <w:r w:rsidR="00F8346B">
        <w:rPr>
          <w:rFonts w:ascii="Arial" w:hAnsi="Arial" w:cs="Arial"/>
          <w:sz w:val="22"/>
          <w:szCs w:val="22"/>
        </w:rPr>
        <w:t> </w:t>
      </w:r>
      <w:r w:rsidR="007E3E16" w:rsidRPr="007E3E16">
        <w:rPr>
          <w:rFonts w:ascii="Arial" w:hAnsi="Arial" w:cs="Arial"/>
          <w:sz w:val="22"/>
          <w:szCs w:val="22"/>
        </w:rPr>
        <w:t xml:space="preserve">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w:t>
      </w:r>
      <w:r w:rsidR="00F8346B">
        <w:rPr>
          <w:rFonts w:ascii="Arial" w:hAnsi="Arial" w:cs="Arial"/>
          <w:color w:val="000000"/>
          <w:sz w:val="22"/>
          <w:szCs w:val="22"/>
        </w:rPr>
        <w:t> </w:t>
      </w:r>
      <w:r w:rsidRPr="00E1566B">
        <w:rPr>
          <w:rFonts w:ascii="Arial" w:hAnsi="Arial" w:cs="Arial"/>
          <w:color w:val="000000"/>
          <w:sz w:val="22"/>
          <w:szCs w:val="22"/>
        </w:rPr>
        <w:t>dofinansowanie.</w:t>
      </w:r>
    </w:p>
    <w:p w14:paraId="1471DF7C" w14:textId="55A6A7F4" w:rsidR="0061643A" w:rsidRPr="00E1222D" w:rsidRDefault="0061643A" w:rsidP="006B45A2">
      <w:pPr>
        <w:pStyle w:val="Nagwek4"/>
        <w:numPr>
          <w:ilvl w:val="3"/>
          <w:numId w:val="4"/>
        </w:numPr>
        <w:spacing w:line="276" w:lineRule="auto"/>
        <w:ind w:left="709"/>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i Konwencją o Prawach Osób Niepełnosprawnych (</w:t>
      </w:r>
      <w:r w:rsidR="00E473D3" w:rsidRPr="00E1222D">
        <w:t>KPON</w:t>
      </w:r>
      <w:r w:rsidRPr="00E1222D">
        <w:t>)</w:t>
      </w:r>
      <w:r w:rsidRPr="00E1222D">
        <w:rPr>
          <w:sz w:val="22"/>
          <w:szCs w:val="22"/>
        </w:rPr>
        <w:t xml:space="preserve"> </w:t>
      </w:r>
    </w:p>
    <w:p w14:paraId="3D768715" w14:textId="474F0003" w:rsidR="00E1222D" w:rsidRDefault="0061643A" w:rsidP="006B45A2">
      <w:pPr>
        <w:spacing w:line="276"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 i</w:t>
      </w:r>
      <w:r w:rsidR="009C3547">
        <w:rPr>
          <w:rFonts w:ascii="Arial" w:hAnsi="Arial" w:cs="Arial"/>
          <w:color w:val="000000"/>
          <w:sz w:val="22"/>
          <w:szCs w:val="22"/>
        </w:rPr>
        <w:t> </w:t>
      </w:r>
      <w:r w:rsidRPr="0061643A">
        <w:rPr>
          <w:rFonts w:ascii="Arial" w:hAnsi="Arial" w:cs="Arial"/>
          <w:color w:val="000000"/>
          <w:sz w:val="22"/>
          <w:szCs w:val="22"/>
        </w:rPr>
        <w:t xml:space="preserve">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A97323">
        <w:rPr>
          <w:rFonts w:ascii="Arial" w:hAnsi="Arial" w:cs="Arial"/>
          <w:color w:val="000000"/>
          <w:sz w:val="22"/>
          <w:szCs w:val="22"/>
        </w:rPr>
        <w:br/>
      </w:r>
      <w:r w:rsidRPr="0061643A">
        <w:rPr>
          <w:rFonts w:ascii="Arial" w:hAnsi="Arial" w:cs="Arial"/>
          <w:color w:val="000000"/>
          <w:sz w:val="22"/>
          <w:szCs w:val="22"/>
        </w:rPr>
        <w:lastRenderedPageBreak/>
        <w:t>Ocena spełnienia kryterium dokonywana będzie w oparciu o informacje przedstawione w</w:t>
      </w:r>
      <w:r w:rsidR="009C3547">
        <w:rPr>
          <w:rFonts w:ascii="Arial" w:hAnsi="Arial" w:cs="Arial"/>
          <w:color w:val="000000"/>
          <w:sz w:val="22"/>
          <w:szCs w:val="22"/>
        </w:rPr>
        <w:t> </w:t>
      </w:r>
      <w:r w:rsidRPr="0061643A">
        <w:rPr>
          <w:rFonts w:ascii="Arial" w:hAnsi="Arial" w:cs="Arial"/>
          <w:color w:val="000000"/>
          <w:sz w:val="22"/>
          <w:szCs w:val="22"/>
        </w:rPr>
        <w:t xml:space="preserve">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w:t>
      </w:r>
      <w:r w:rsidR="009C3547">
        <w:rPr>
          <w:rFonts w:ascii="Arial" w:hAnsi="Arial" w:cs="Arial"/>
          <w:color w:val="000000"/>
          <w:sz w:val="22"/>
          <w:szCs w:val="22"/>
        </w:rPr>
        <w:t> </w:t>
      </w:r>
      <w:r w:rsidRPr="0061643A">
        <w:rPr>
          <w:rFonts w:ascii="Arial" w:hAnsi="Arial" w:cs="Arial"/>
          <w:color w:val="000000"/>
          <w:sz w:val="22"/>
          <w:szCs w:val="22"/>
        </w:rPr>
        <w:t>dofinansowanie</w:t>
      </w:r>
      <w:r w:rsidR="006B5A92">
        <w:rPr>
          <w:rFonts w:ascii="Arial" w:hAnsi="Arial" w:cs="Arial"/>
          <w:color w:val="000000"/>
          <w:sz w:val="22"/>
          <w:szCs w:val="22"/>
        </w:rPr>
        <w:t>.</w:t>
      </w:r>
    </w:p>
    <w:p w14:paraId="6BA71BB6" w14:textId="75B089A2"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Logika projektu i spójność ze strategiami</w:t>
      </w:r>
    </w:p>
    <w:p w14:paraId="36B659D3" w14:textId="1EFB6D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27 (dokumenty te wymieniono w</w:t>
      </w:r>
      <w:r w:rsidR="00251E38">
        <w:rPr>
          <w:rFonts w:ascii="Arial" w:eastAsiaTheme="minorHAnsi" w:hAnsi="Arial" w:cs="Arial"/>
          <w:sz w:val="22"/>
          <w:szCs w:val="22"/>
        </w:rPr>
        <w:t> </w:t>
      </w:r>
      <w:r w:rsidRPr="007F02EC">
        <w:rPr>
          <w:rFonts w:ascii="Arial" w:eastAsiaTheme="minorHAnsi" w:hAnsi="Arial" w:cs="Arial"/>
          <w:sz w:val="22"/>
          <w:szCs w:val="22"/>
        </w:rPr>
        <w:t xml:space="preserve">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Kwalifikowalność wydatków</w:t>
      </w:r>
    </w:p>
    <w:p w14:paraId="3D506C54" w14:textId="10999F98" w:rsidR="00701F27"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Poprawność oszacowania wskaźników</w:t>
      </w:r>
    </w:p>
    <w:p w14:paraId="2A471673" w14:textId="51A8AA7F" w:rsidR="00AF2184" w:rsidRPr="0033455A" w:rsidRDefault="00AF2184" w:rsidP="006B45A2">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Prawidłowość analizy opcji</w:t>
      </w:r>
    </w:p>
    <w:p w14:paraId="0320419A" w14:textId="2A503D2A" w:rsidR="00121204" w:rsidRPr="00121204" w:rsidRDefault="00AF2184" w:rsidP="0012120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40" w:name="_Hlk124755283"/>
      <w:r w:rsidRPr="007F02EC">
        <w:rPr>
          <w:rFonts w:ascii="Arial" w:eastAsiaTheme="minorHAnsi" w:hAnsi="Arial" w:cs="Arial"/>
          <w:iCs/>
          <w:sz w:val="22"/>
          <w:szCs w:val="22"/>
          <w:lang w:eastAsia="en-US"/>
        </w:rPr>
        <w:t>wybieranych w sposób konkurencyjny</w:t>
      </w:r>
      <w:bookmarkEnd w:id="40"/>
      <w:r w:rsidR="009014D2">
        <w:rPr>
          <w:rFonts w:ascii="Arial" w:eastAsiaTheme="minorHAnsi" w:hAnsi="Arial" w:cs="Arial"/>
          <w:iCs/>
          <w:sz w:val="22"/>
          <w:szCs w:val="22"/>
          <w:lang w:eastAsia="en-US"/>
        </w:rPr>
        <w:t xml:space="preserve">, </w:t>
      </w:r>
      <w:bookmarkStart w:id="41"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1"/>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AC0A2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w:t>
      </w:r>
      <w:r w:rsidR="00251E38">
        <w:rPr>
          <w:rFonts w:ascii="Arial" w:eastAsiaTheme="minorHAnsi" w:hAnsi="Arial" w:cs="Arial"/>
          <w:bCs/>
          <w:iCs/>
          <w:sz w:val="22"/>
          <w:szCs w:val="22"/>
          <w:lang w:eastAsia="en-US"/>
        </w:rPr>
        <w:t> </w:t>
      </w:r>
      <w:r w:rsidRPr="007F02EC">
        <w:rPr>
          <w:rFonts w:ascii="Arial" w:eastAsiaTheme="minorHAnsi" w:hAnsi="Arial" w:cs="Arial"/>
          <w:bCs/>
          <w:iCs/>
          <w:sz w:val="22"/>
          <w:szCs w:val="22"/>
          <w:lang w:eastAsia="en-US"/>
        </w:rPr>
        <w:t>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121204" w:rsidRPr="00121204">
        <w:rPr>
          <w:rFonts w:ascii="Arial" w:eastAsiaTheme="minorHAnsi" w:hAnsi="Arial" w:cs="Arial"/>
          <w:sz w:val="22"/>
          <w:szCs w:val="22"/>
          <w:lang w:eastAsia="en-US"/>
        </w:rPr>
        <w:t>a)</w:t>
      </w:r>
      <w:r w:rsidR="00121204" w:rsidRPr="00121204">
        <w:rPr>
          <w:rFonts w:ascii="Arial" w:eastAsiaTheme="minorHAnsi" w:hAnsi="Arial" w:cs="Arial"/>
          <w:sz w:val="22"/>
          <w:szCs w:val="22"/>
          <w:lang w:eastAsia="en-US"/>
        </w:rPr>
        <w:tab/>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078157B0" w14:textId="77777777" w:rsidR="00121204" w:rsidRPr="00121204" w:rsidRDefault="00121204" w:rsidP="00121204">
      <w:pPr>
        <w:spacing w:line="276" w:lineRule="auto"/>
        <w:rPr>
          <w:rFonts w:ascii="Arial" w:eastAsiaTheme="minorHAnsi" w:hAnsi="Arial" w:cs="Arial"/>
          <w:sz w:val="22"/>
          <w:szCs w:val="22"/>
          <w:lang w:eastAsia="en-US"/>
        </w:rPr>
      </w:pPr>
      <w:r w:rsidRPr="00121204">
        <w:rPr>
          <w:rFonts w:ascii="Arial" w:eastAsiaTheme="minorHAnsi" w:hAnsi="Arial" w:cs="Arial"/>
          <w:sz w:val="22"/>
          <w:szCs w:val="22"/>
          <w:lang w:eastAsia="en-US"/>
        </w:rPr>
        <w:t>b)</w:t>
      </w:r>
      <w:r w:rsidRPr="00121204">
        <w:rPr>
          <w:rFonts w:ascii="Arial" w:eastAsiaTheme="minorHAnsi" w:hAnsi="Arial" w:cs="Arial"/>
          <w:sz w:val="22"/>
          <w:szCs w:val="22"/>
          <w:lang w:eastAsia="en-US"/>
        </w:rPr>
        <w:tab/>
        <w:t>czy dokonano identyfikacji (w tym określenia rodzaju podejmowanych działań, oszacowania nakładów inwestycyjnych, przychodów, kosztów, planowanych do osiągnięcia celów), porównania i oceny możliwych do zastosowania rozwiązań inwestycyjnych?</w:t>
      </w:r>
    </w:p>
    <w:p w14:paraId="7D09055D" w14:textId="3ED3E871" w:rsidR="00E1222D" w:rsidRDefault="00121204" w:rsidP="00121204">
      <w:pPr>
        <w:spacing w:line="276" w:lineRule="auto"/>
        <w:rPr>
          <w:rFonts w:ascii="Arial" w:eastAsiaTheme="minorHAnsi" w:hAnsi="Arial" w:cs="Arial"/>
          <w:bCs/>
          <w:sz w:val="22"/>
          <w:szCs w:val="22"/>
          <w:lang w:eastAsia="en-US"/>
        </w:rPr>
      </w:pPr>
      <w:r w:rsidRPr="00121204">
        <w:rPr>
          <w:rFonts w:ascii="Arial" w:eastAsiaTheme="minorHAnsi" w:hAnsi="Arial" w:cs="Arial"/>
          <w:sz w:val="22"/>
          <w:szCs w:val="22"/>
          <w:lang w:eastAsia="en-US"/>
        </w:rPr>
        <w:t>c)</w:t>
      </w:r>
      <w:r w:rsidRPr="00121204">
        <w:rPr>
          <w:rFonts w:ascii="Arial" w:eastAsiaTheme="minorHAnsi" w:hAnsi="Arial" w:cs="Arial"/>
          <w:sz w:val="22"/>
          <w:szCs w:val="22"/>
          <w:lang w:eastAsia="en-US"/>
        </w:rPr>
        <w:tab/>
        <w:t>czy wariant wybrany do realizacji, zgodnie z art. 73 ust. 2 lit. c) Rozporządzenia UE nr 2021/1060, odzwierciedla najkorzystniejszą relację między kwotą wsparcia, podejmowanymi działaniami i osiąganymi celami?</w:t>
      </w:r>
      <w:r w:rsidR="00251E38">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Ocena spełnienia kryterium dokonywana będzie w oparciu o informacje przedstawione w</w:t>
      </w:r>
      <w:r w:rsidR="00251E38">
        <w:rPr>
          <w:rFonts w:ascii="Arial" w:eastAsiaTheme="minorHAnsi" w:hAnsi="Arial" w:cs="Arial"/>
          <w:sz w:val="22"/>
          <w:szCs w:val="22"/>
          <w:lang w:eastAsia="en-US"/>
        </w:rPr>
        <w:t> </w:t>
      </w:r>
      <w:r w:rsidR="00AF2184"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755EE177" w:rsidR="00653381" w:rsidRPr="00E1222D" w:rsidRDefault="00653381" w:rsidP="006B45A2">
      <w:pPr>
        <w:pStyle w:val="Nagwek4"/>
        <w:numPr>
          <w:ilvl w:val="3"/>
          <w:numId w:val="4"/>
        </w:numPr>
        <w:spacing w:line="276" w:lineRule="auto"/>
        <w:ind w:left="709"/>
        <w:rPr>
          <w:rFonts w:eastAsiaTheme="minorHAnsi"/>
          <w:lang w:eastAsia="en-US"/>
        </w:rPr>
      </w:pPr>
      <w:r w:rsidRPr="00E1222D">
        <w:rPr>
          <w:rFonts w:eastAsiaTheme="minorHAnsi"/>
          <w:lang w:eastAsia="en-US"/>
        </w:rPr>
        <w:lastRenderedPageBreak/>
        <w:t xml:space="preserve">Klauzula </w:t>
      </w:r>
      <w:proofErr w:type="spellStart"/>
      <w:r w:rsidRPr="00E1222D">
        <w:rPr>
          <w:rFonts w:eastAsiaTheme="minorHAnsi"/>
          <w:lang w:eastAsia="en-US"/>
        </w:rPr>
        <w:t>delokalizacyjna</w:t>
      </w:r>
      <w:proofErr w:type="spellEnd"/>
    </w:p>
    <w:p w14:paraId="2074276D" w14:textId="57721615"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Zgodnie z art. 2 pkt 61 Rozporządzenia KE nr 651/2014 (GBER) przeniesienie występuje, gdy:</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r>
      <w:r w:rsidR="00121204" w:rsidRPr="00D81339">
        <w:rPr>
          <w:rFonts w:ascii="Arial" w:eastAsiaTheme="minorHAnsi" w:hAnsi="Arial" w:cs="Arial"/>
          <w:sz w:val="22"/>
          <w:szCs w:val="22"/>
        </w:rPr>
        <w:t>•</w:t>
      </w:r>
      <w:r w:rsidR="00E1222D">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2" w:name="_Hlk124487401"/>
    </w:p>
    <w:p w14:paraId="563D7B48" w14:textId="6B434569" w:rsidR="00AF2184" w:rsidRPr="00E1222D" w:rsidRDefault="00AF2184" w:rsidP="006B45A2">
      <w:pPr>
        <w:pStyle w:val="Nagwek4"/>
        <w:numPr>
          <w:ilvl w:val="3"/>
          <w:numId w:val="4"/>
        </w:numPr>
        <w:spacing w:line="276" w:lineRule="auto"/>
        <w:ind w:left="709"/>
        <w:rPr>
          <w:rFonts w:eastAsiaTheme="minorHAnsi" w:cs="Arial"/>
          <w:bCs/>
          <w:sz w:val="22"/>
          <w:szCs w:val="22"/>
          <w:lang w:eastAsia="en-US"/>
        </w:rPr>
      </w:pPr>
      <w:r w:rsidRPr="00E1222D">
        <w:rPr>
          <w:rFonts w:eastAsiaTheme="minorHAnsi"/>
          <w:lang w:eastAsia="en-US"/>
        </w:rPr>
        <w:t>Potencjał organizacyjny do realizacji projektu</w:t>
      </w:r>
    </w:p>
    <w:p w14:paraId="0BDCFBE8" w14:textId="04643BC8" w:rsidR="00AF2184" w:rsidRPr="007F02EC" w:rsidRDefault="00AF2184" w:rsidP="006B45A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doświadczenie wnioskodawcy (i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5427F">
        <w:rPr>
          <w:rFonts w:ascii="Arial" w:eastAsiaTheme="minorHAnsi" w:hAnsi="Arial" w:cs="Arial"/>
          <w:sz w:val="22"/>
          <w:szCs w:val="22"/>
          <w:lang w:eastAsia="en-US"/>
        </w:rPr>
        <w:t> </w:t>
      </w:r>
      <w:r w:rsidRPr="007F02EC">
        <w:rPr>
          <w:rFonts w:ascii="Arial" w:eastAsiaTheme="minorHAnsi" w:hAnsi="Arial" w:cs="Arial"/>
          <w:sz w:val="22"/>
          <w:szCs w:val="22"/>
          <w:lang w:eastAsia="en-US"/>
        </w:rPr>
        <w:t xml:space="preserve">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2"/>
    </w:p>
    <w:p w14:paraId="37B8A5EF" w14:textId="5BE0C792" w:rsidR="00AF2184" w:rsidRDefault="00AF2184" w:rsidP="006B45A2">
      <w:pPr>
        <w:pStyle w:val="Nagwek4"/>
        <w:numPr>
          <w:ilvl w:val="3"/>
          <w:numId w:val="4"/>
        </w:numPr>
        <w:spacing w:line="276" w:lineRule="auto"/>
        <w:ind w:left="709"/>
        <w:rPr>
          <w:rFonts w:eastAsiaTheme="minorHAnsi"/>
          <w:lang w:eastAsia="en-US"/>
        </w:rPr>
      </w:pPr>
      <w:r w:rsidRPr="0033455A">
        <w:rPr>
          <w:rFonts w:eastAsiaTheme="minorHAnsi"/>
          <w:lang w:eastAsia="en-US"/>
        </w:rPr>
        <w:lastRenderedPageBreak/>
        <w:t>Poprawność uzupełnień</w:t>
      </w:r>
    </w:p>
    <w:p w14:paraId="35C2590A" w14:textId="78908A71"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Kryterium odnosi się do zakresu poprawek i uzupełnień złożonych podczas oceny merytorycznej. Oceniane będzie czy uzupełnienia są zgodne z pismem wzywającym do ich dokonania i zasadami określonymi w regulaminie wyboru projektów oraz czy 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Kryterium dotyczy tylko projektów, co do których zostało skierowane wezwanie 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C07867">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6B45A2">
      <w:pPr>
        <w:pStyle w:val="Nagwek3"/>
        <w:spacing w:line="276" w:lineRule="auto"/>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4A63B54"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Zgodność z przepisami o pomocy państwa</w:t>
      </w:r>
    </w:p>
    <w:p w14:paraId="75343DC8" w14:textId="2F53DF3F"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rekompensat w transporcie, rekompensat w zakresie świadczenia usług w ogólnym interesie gospodarczym, indywidualnej notyfikacji lub innej podstawy prawnej wskazanej w</w:t>
      </w:r>
      <w:r w:rsidR="00C07867">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 xml:space="preserve">wnioskodawca (partner, operator – jeśli dotyczy) nie jest przedsiębiorstwem w trudnej </w:t>
      </w:r>
      <w:r w:rsidR="00F67C62" w:rsidRPr="00F67C62">
        <w:rPr>
          <w:rFonts w:ascii="Arial" w:eastAsiaTheme="minorHAnsi" w:hAnsi="Arial" w:cs="Arial"/>
          <w:bCs/>
          <w:sz w:val="22"/>
          <w:szCs w:val="22"/>
          <w:lang w:eastAsia="en-US"/>
        </w:rPr>
        <w:lastRenderedPageBreak/>
        <w:t>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jeśli rodzaj pomocy tego wymaga – czy przedstawiono prawidłową analizę dotyczącą obliczenia wartości dopuszczalnej pomocy (np. w zakresie rekompensat, tzw. zysku operacyjnego itd.), zgodnie 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sidR="00E21063">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o</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Ocena spełnienia kryterium dokonywana będzie w oparciu o informacje przedstawione w</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63DF0036"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Kryterium wykonalności finansowej</w:t>
      </w:r>
    </w:p>
    <w:p w14:paraId="2BB830D0" w14:textId="2455350A" w:rsidR="00AF2184" w:rsidRPr="0033455A" w:rsidRDefault="00AF2184" w:rsidP="006B45A2">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Ocena spełnienia kryterium dokonywana będzie w oparciu o informacje przedstawione w</w:t>
      </w:r>
      <w:r w:rsidR="00E21063">
        <w:rPr>
          <w:rFonts w:eastAsiaTheme="minorHAnsi" w:cs="Arial"/>
          <w:bCs/>
          <w:sz w:val="22"/>
          <w:szCs w:val="22"/>
          <w:lang w:eastAsia="en-US"/>
        </w:rPr>
        <w:t> </w:t>
      </w:r>
      <w:r w:rsidRPr="007F02EC">
        <w:rPr>
          <w:rFonts w:eastAsiaTheme="minorHAnsi" w:cs="Arial"/>
          <w:bCs/>
          <w:sz w:val="22"/>
          <w:szCs w:val="22"/>
          <w:lang w:eastAsia="en-US"/>
        </w:rPr>
        <w:t>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488EF62E" w:rsidR="00AF2184" w:rsidRPr="0033455A"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Stabilność finansowania podczas eksploatacji</w:t>
      </w:r>
    </w:p>
    <w:p w14:paraId="35403974" w14:textId="58E3C514"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lastRenderedPageBreak/>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kosztów eksploatacji, pozostałych kosztów oraz kosztów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dotychczasowych oraz planowanych po realizacji projektu przychodów operacyjnych, pozostałych przychodów (w tym dotacji), przychodów finansowych (związanych 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uzasadnienia, że minimum w okresie trwałości projektu określonego zgodnie 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1270DBB" w14:textId="2F746387"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t xml:space="preserve">Prawidłowość analizy finansowej </w:t>
      </w:r>
    </w:p>
    <w:p w14:paraId="266ABE06" w14:textId="1516A09B"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w:t>
      </w:r>
      <w:r w:rsidR="00E21063">
        <w:rPr>
          <w:rFonts w:ascii="Arial" w:eastAsiaTheme="minorHAnsi" w:hAnsi="Arial" w:cs="Arial"/>
          <w:iCs/>
          <w:sz w:val="22"/>
          <w:szCs w:val="22"/>
          <w:lang w:eastAsia="en-US"/>
        </w:rPr>
        <w:t> </w:t>
      </w:r>
      <w:r w:rsidRPr="007F02EC">
        <w:rPr>
          <w:rFonts w:ascii="Arial" w:eastAsiaTheme="minorHAnsi" w:hAnsi="Arial" w:cs="Arial"/>
          <w:iCs/>
          <w:sz w:val="22"/>
          <w:szCs w:val="22"/>
          <w:lang w:eastAsia="en-US"/>
        </w:rPr>
        <w:t>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Czy wykonano analizę finansową i czy jest ona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Wskazany wyżej próg wartości nakładów inwestycyjnych badany jest wyłącznie na etapie 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2E7B9263" w:rsidR="00AF2184" w:rsidRPr="00701F27" w:rsidRDefault="00AF2184" w:rsidP="00223AE8">
      <w:pPr>
        <w:pStyle w:val="Nagwek4"/>
        <w:numPr>
          <w:ilvl w:val="0"/>
          <w:numId w:val="17"/>
        </w:numPr>
        <w:spacing w:line="276" w:lineRule="auto"/>
        <w:ind w:left="709"/>
        <w:rPr>
          <w:rFonts w:eastAsiaTheme="minorHAnsi"/>
          <w:lang w:eastAsia="en-US"/>
        </w:rPr>
      </w:pPr>
      <w:r w:rsidRPr="0033455A">
        <w:rPr>
          <w:rFonts w:eastAsiaTheme="minorHAnsi"/>
          <w:lang w:eastAsia="en-US"/>
        </w:rPr>
        <w:lastRenderedPageBreak/>
        <w:t xml:space="preserve">Prawidłowość analizy </w:t>
      </w:r>
      <w:r>
        <w:rPr>
          <w:rFonts w:eastAsiaTheme="minorHAnsi"/>
          <w:lang w:eastAsia="en-US"/>
        </w:rPr>
        <w:t>ekonomicznej</w:t>
      </w:r>
    </w:p>
    <w:p w14:paraId="287DCD5C" w14:textId="507CDB38"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Czy analiza ekonomiczna jest zgodna z wymogami Wytycznych Ministra Funduszy i Polityki Regionalnej dotyczących zagadnień związanych z przygotowaniem projektów inwestycyjnych, w tym hybrydowych na lata 2021-2027, obowiązujących w dniu ogłoszenia naboru wniosków (w tym w zakresie ogólnej metodyki przeprowadzania analizy, opisu założeń do analizy ekonomicznej, określenia stopy dyskontowej, ustalenia ekonomicznych przepływów i korekt fiskalnych, efektów zewnętrznych i cen rozrachunkowych; ustalenia i</w:t>
      </w:r>
      <w:r w:rsidR="00E21063">
        <w:rPr>
          <w:rFonts w:ascii="Arial" w:eastAsiaTheme="minorHAnsi" w:hAnsi="Arial" w:cs="Arial"/>
          <w:sz w:val="22"/>
          <w:szCs w:val="22"/>
          <w:lang w:eastAsia="en-US"/>
        </w:rPr>
        <w:t> </w:t>
      </w:r>
      <w:r w:rsidRPr="007F02EC">
        <w:rPr>
          <w:rFonts w:ascii="Arial" w:eastAsiaTheme="minorHAnsi" w:hAnsi="Arial" w:cs="Arial"/>
          <w:sz w:val="22"/>
          <w:szCs w:val="22"/>
          <w:lang w:eastAsia="en-US"/>
        </w:rPr>
        <w:t>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Ocena spełnienia kryterium dokonywana będzie w oparciu o informacje przedstawione w</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6B45A2">
      <w:pPr>
        <w:pStyle w:val="Nagwek3"/>
        <w:spacing w:line="276" w:lineRule="auto"/>
        <w:rPr>
          <w:rFonts w:eastAsiaTheme="minorHAnsi"/>
          <w:lang w:eastAsia="en-US"/>
        </w:rPr>
      </w:pPr>
      <w:r w:rsidRPr="0033455A">
        <w:rPr>
          <w:rFonts w:eastAsiaTheme="minorHAnsi"/>
          <w:lang w:eastAsia="en-US"/>
        </w:rPr>
        <w:t xml:space="preserve">KRYTERIA TECHNICZNE OCENIANE TYLKO PRZEZ EKSPERTA DS. TECHNICZNYCH </w:t>
      </w:r>
    </w:p>
    <w:p w14:paraId="25F9495B" w14:textId="6183A77C" w:rsidR="00AF2184" w:rsidRPr="00E03363" w:rsidRDefault="00AF2184" w:rsidP="00223AE8">
      <w:pPr>
        <w:pStyle w:val="Nagwek4"/>
        <w:numPr>
          <w:ilvl w:val="0"/>
          <w:numId w:val="18"/>
        </w:numPr>
        <w:spacing w:line="276" w:lineRule="auto"/>
        <w:ind w:left="709"/>
        <w:rPr>
          <w:rFonts w:eastAsiaTheme="minorHAnsi" w:cs="Arial"/>
          <w:bCs/>
          <w:lang w:eastAsia="en-US"/>
        </w:rPr>
      </w:pPr>
      <w:r w:rsidRPr="00E03363">
        <w:rPr>
          <w:rStyle w:val="Nagwek4Znak"/>
          <w:b/>
          <w:bCs/>
        </w:rPr>
        <w:t>Uwarunkowania prawne związane z procesem inwestycyjnym</w:t>
      </w:r>
    </w:p>
    <w:p w14:paraId="3870643D" w14:textId="6DA50C15" w:rsidR="00CD5FD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 czy są spełnione wymogi prawne związane z</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53E61569" w:rsidR="00AF2184" w:rsidRPr="00E03363" w:rsidRDefault="00AF2184" w:rsidP="00223AE8">
      <w:pPr>
        <w:pStyle w:val="Nagwek4"/>
        <w:numPr>
          <w:ilvl w:val="0"/>
          <w:numId w:val="18"/>
        </w:numPr>
        <w:spacing w:line="276" w:lineRule="auto"/>
        <w:ind w:left="709"/>
        <w:rPr>
          <w:rFonts w:eastAsiaTheme="minorHAnsi"/>
          <w:bCs/>
          <w:lang w:eastAsia="en-US"/>
        </w:rPr>
      </w:pPr>
      <w:r w:rsidRPr="00BB09A9">
        <w:rPr>
          <w:rStyle w:val="Nagwek4Znak"/>
          <w:b/>
        </w:rPr>
        <w:t>Wykonalność</w:t>
      </w:r>
      <w:r w:rsidRPr="00E03363">
        <w:rPr>
          <w:rFonts w:eastAsiaTheme="minorHAnsi"/>
          <w:lang w:eastAsia="en-US"/>
        </w:rPr>
        <w:t xml:space="preserve"> techniczna i technologiczna projektu</w:t>
      </w:r>
    </w:p>
    <w:p w14:paraId="5B955A3B" w14:textId="4AB47B34" w:rsidR="00E0336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b) czy zaproponowane w projekcie rozwiązania są optymalne pod względem osiągnięcia </w:t>
      </w:r>
      <w:r w:rsidRPr="007F02EC">
        <w:rPr>
          <w:rFonts w:ascii="Arial" w:eastAsiaTheme="minorHAnsi" w:hAnsi="Arial" w:cs="Arial"/>
          <w:bCs/>
          <w:sz w:val="22"/>
          <w:szCs w:val="22"/>
          <w:lang w:eastAsia="en-US"/>
        </w:rPr>
        <w:lastRenderedPageBreak/>
        <w:t>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1306E199" w:rsidR="00AF2184" w:rsidRPr="00BB09A9" w:rsidRDefault="00AF2184" w:rsidP="00223AE8">
      <w:pPr>
        <w:pStyle w:val="Nagwek4"/>
        <w:numPr>
          <w:ilvl w:val="0"/>
          <w:numId w:val="18"/>
        </w:numPr>
        <w:spacing w:line="276" w:lineRule="auto"/>
        <w:ind w:left="709"/>
        <w:rPr>
          <w:rFonts w:eastAsiaTheme="minorHAnsi"/>
          <w:b w:val="0"/>
          <w:lang w:eastAsia="en-US"/>
        </w:rPr>
      </w:pPr>
      <w:r w:rsidRPr="00BB09A9">
        <w:rPr>
          <w:rStyle w:val="Nagwek4Znak"/>
          <w:b/>
        </w:rPr>
        <w:t>Odporność</w:t>
      </w:r>
      <w:r w:rsidRPr="00BB09A9">
        <w:rPr>
          <w:rFonts w:eastAsiaTheme="minorHAnsi"/>
          <w:b w:val="0"/>
          <w:lang w:eastAsia="en-US"/>
        </w:rPr>
        <w:t xml:space="preserve"> </w:t>
      </w:r>
      <w:r w:rsidRPr="00BB09A9">
        <w:rPr>
          <w:rFonts w:eastAsiaTheme="minorHAnsi"/>
          <w:bCs/>
          <w:lang w:eastAsia="en-US"/>
        </w:rPr>
        <w:t>na zmiany klimatu</w:t>
      </w:r>
    </w:p>
    <w:p w14:paraId="278CEF32" w14:textId="7394EEA6" w:rsidR="00AF2184" w:rsidRPr="007F02EC"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przypadku inwestycji w infrastrukturę o przewidywanej trwałości wynoszącej co najmniej 5</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lat, w ramach kryterium weryfikowane będzie, czy przyjęte rozwiązania techniczne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 xml:space="preserve"> technologiczne uwzględniają potrzeby zapewnienia trwałości i odporności na zmiany klimatu (np. ekstremalne temperatury, burze, powodzie, osunięcia ziemi itp.) poprzez m.in. zastosowanie na etapie przygotowania inwestycji w zakresie projektowania, budowy i</w:t>
      </w:r>
      <w:r w:rsidR="00E21063">
        <w:rPr>
          <w:rFonts w:ascii="Arial" w:eastAsiaTheme="minorHAnsi" w:hAnsi="Arial" w:cs="Arial"/>
          <w:bCs/>
          <w:sz w:val="22"/>
          <w:szCs w:val="22"/>
          <w:lang w:eastAsia="en-US"/>
        </w:rPr>
        <w:t> </w:t>
      </w:r>
      <w:r w:rsidRPr="007F02EC">
        <w:rPr>
          <w:rFonts w:ascii="Arial" w:eastAsiaTheme="minorHAnsi" w:hAnsi="Arial" w:cs="Arial"/>
          <w:bCs/>
          <w:sz w:val="22"/>
          <w:szCs w:val="22"/>
          <w:lang w:eastAsia="en-US"/>
        </w:rPr>
        <w:t>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Ocena spełnienia kryterium dokonywana będzie w oparciu o informacje przedstawione w</w:t>
      </w:r>
      <w:r w:rsidR="00E21063">
        <w:rPr>
          <w:rFonts w:ascii="Arial" w:hAnsi="Arial" w:cs="Arial"/>
          <w:sz w:val="22"/>
          <w:szCs w:val="22"/>
        </w:rPr>
        <w:t> </w:t>
      </w:r>
      <w:r w:rsidRPr="007F02EC">
        <w:rPr>
          <w:rFonts w:ascii="Arial" w:hAnsi="Arial" w:cs="Arial"/>
          <w:sz w:val="22"/>
          <w:szCs w:val="22"/>
        </w:rPr>
        <w:t xml:space="preserve">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5E9C4D5C" w14:textId="2BEDBE07" w:rsidR="002161A2" w:rsidRPr="002161A2" w:rsidRDefault="001804C0" w:rsidP="006B45A2">
      <w:pPr>
        <w:pStyle w:val="Nagwek3"/>
        <w:numPr>
          <w:ilvl w:val="1"/>
          <w:numId w:val="4"/>
        </w:numPr>
        <w:spacing w:line="276" w:lineRule="auto"/>
        <w:ind w:left="709" w:hanging="709"/>
        <w:jc w:val="both"/>
      </w:pPr>
      <w:bookmarkStart w:id="43" w:name="_Toc125728515"/>
      <w:r w:rsidRPr="00120D9D">
        <w:t xml:space="preserve">KRYTERIA </w:t>
      </w:r>
      <w:r>
        <w:t xml:space="preserve">MERYTORYCZNE </w:t>
      </w:r>
      <w:r w:rsidRPr="00120D9D">
        <w:t>SPECYFICZNE</w:t>
      </w:r>
      <w:bookmarkEnd w:id="43"/>
      <w:r w:rsidRPr="00120D9D">
        <w:t xml:space="preserve"> </w:t>
      </w:r>
    </w:p>
    <w:p w14:paraId="04312F6B" w14:textId="68B2402C" w:rsidR="002161A2" w:rsidRPr="002161A2" w:rsidRDefault="00702B92" w:rsidP="00223AE8">
      <w:pPr>
        <w:pStyle w:val="Nagwek4"/>
        <w:numPr>
          <w:ilvl w:val="0"/>
          <w:numId w:val="19"/>
        </w:numPr>
        <w:spacing w:line="276" w:lineRule="auto"/>
        <w:ind w:left="709"/>
        <w:rPr>
          <w:rFonts w:eastAsiaTheme="minorHAnsi"/>
          <w:bCs/>
          <w:lang w:eastAsia="en-US"/>
        </w:rPr>
      </w:pPr>
      <w:r w:rsidRPr="00702B92">
        <w:rPr>
          <w:rFonts w:eastAsiaTheme="minorHAnsi"/>
          <w:bCs/>
          <w:lang w:eastAsia="en-US"/>
        </w:rPr>
        <w:t>Nośność budowanej/ przebudowywanej infrastruktury drogowej</w:t>
      </w:r>
    </w:p>
    <w:p w14:paraId="16AB264D" w14:textId="4854378B" w:rsidR="002161A2" w:rsidRPr="00E54276" w:rsidRDefault="00702B92" w:rsidP="00E54276">
      <w:pPr>
        <w:spacing w:line="276" w:lineRule="auto"/>
        <w:rPr>
          <w:rFonts w:ascii="Arial" w:eastAsiaTheme="minorHAnsi" w:hAnsi="Arial" w:cs="Arial"/>
          <w:sz w:val="22"/>
          <w:szCs w:val="22"/>
          <w:lang w:eastAsia="en-US"/>
        </w:rPr>
      </w:pPr>
      <w:r w:rsidRPr="00702B92">
        <w:rPr>
          <w:rFonts w:ascii="Arial" w:eastAsiaTheme="minorHAnsi"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r w:rsidR="00A46C7D">
        <w:rPr>
          <w:rFonts w:ascii="Arial" w:eastAsiaTheme="minorHAnsi" w:hAnsi="Arial" w:cs="Arial"/>
          <w:sz w:val="22"/>
          <w:szCs w:val="22"/>
          <w:lang w:eastAsia="en-US"/>
        </w:rPr>
        <w:br/>
      </w:r>
      <w:r w:rsidR="00A46C7D">
        <w:rPr>
          <w:rFonts w:ascii="Arial" w:eastAsiaTheme="minorHAnsi" w:hAnsi="Arial" w:cs="Arial"/>
          <w:sz w:val="22"/>
          <w:szCs w:val="22"/>
          <w:lang w:eastAsia="en-US"/>
        </w:rPr>
        <w:br/>
      </w:r>
      <w:r w:rsidRPr="00E54276">
        <w:rPr>
          <w:rFonts w:ascii="Arial" w:eastAsiaTheme="minorHAnsi" w:hAnsi="Arial" w:cs="Arial"/>
          <w:sz w:val="22"/>
          <w:szCs w:val="22"/>
          <w:lang w:eastAsia="en-US"/>
        </w:rPr>
        <w:t>Kryterium będzie weryfikowane na podstawie dokumentacji projektu.</w:t>
      </w:r>
      <w:r w:rsidR="00BB09A9" w:rsidRPr="00E54276">
        <w:rPr>
          <w:rFonts w:ascii="Arial" w:eastAsiaTheme="minorHAnsi" w:hAnsi="Arial" w:cs="Arial"/>
          <w:sz w:val="22"/>
          <w:szCs w:val="22"/>
          <w:lang w:eastAsia="en-US"/>
        </w:rPr>
        <w:br/>
      </w:r>
      <w:r w:rsidR="00BB09A9" w:rsidRPr="00E54276">
        <w:rPr>
          <w:rFonts w:ascii="Arial" w:eastAsiaTheme="minorHAnsi" w:hAnsi="Arial" w:cs="Arial"/>
          <w:sz w:val="22"/>
          <w:szCs w:val="22"/>
          <w:lang w:eastAsia="en-US"/>
        </w:rPr>
        <w:br/>
      </w:r>
      <w:r w:rsidR="002161A2" w:rsidRPr="00E54276">
        <w:rPr>
          <w:rFonts w:ascii="Arial" w:hAnsi="Arial" w:cs="Arial"/>
          <w:b/>
          <w:bCs/>
          <w:sz w:val="22"/>
          <w:szCs w:val="22"/>
        </w:rPr>
        <w:t>Zasady oceny</w:t>
      </w:r>
      <w:r w:rsidR="002161A2" w:rsidRPr="00E54276">
        <w:rPr>
          <w:rFonts w:ascii="Arial" w:hAnsi="Arial" w:cs="Arial"/>
          <w:sz w:val="22"/>
          <w:szCs w:val="22"/>
        </w:rPr>
        <w:t xml:space="preserve">: </w:t>
      </w:r>
      <w:r w:rsidR="002161A2" w:rsidRPr="00E54276">
        <w:rPr>
          <w:rFonts w:ascii="Arial" w:eastAsiaTheme="minorHAnsi" w:hAnsi="Arial" w:cs="Arial"/>
          <w:sz w:val="22"/>
          <w:szCs w:val="22"/>
          <w:lang w:eastAsia="en-US"/>
        </w:rPr>
        <w:t>Kryterium otrzyma ocenę „TAK”, jeśli zostaną spełnione wymagania wskazane w jego opisie.</w:t>
      </w:r>
    </w:p>
    <w:p w14:paraId="3EE922FA" w14:textId="7E500721" w:rsidR="002161A2" w:rsidRPr="003C4E4D" w:rsidRDefault="00AC03DF" w:rsidP="00223AE8">
      <w:pPr>
        <w:pStyle w:val="Nagwek4"/>
        <w:numPr>
          <w:ilvl w:val="0"/>
          <w:numId w:val="19"/>
        </w:numPr>
        <w:spacing w:line="276" w:lineRule="auto"/>
        <w:ind w:left="709"/>
        <w:rPr>
          <w:rFonts w:cs="Arial"/>
          <w:sz w:val="22"/>
          <w:szCs w:val="22"/>
        </w:rPr>
      </w:pPr>
      <w:r w:rsidRPr="00AC03DF">
        <w:rPr>
          <w:rFonts w:cs="Arial"/>
          <w:bCs/>
        </w:rPr>
        <w:t>Warunki dotyczące wód opadowych (jeśli dotyczy)</w:t>
      </w:r>
    </w:p>
    <w:p w14:paraId="681AF021" w14:textId="562C57C8" w:rsidR="002161A2" w:rsidRPr="00E54276" w:rsidRDefault="00E54276" w:rsidP="00E54276">
      <w:pPr>
        <w:spacing w:line="276" w:lineRule="auto"/>
        <w:rPr>
          <w:rFonts w:ascii="Arial" w:hAnsi="Arial" w:cs="Arial"/>
          <w:sz w:val="22"/>
          <w:szCs w:val="22"/>
        </w:rPr>
      </w:pPr>
      <w:r w:rsidRPr="00E54276">
        <w:rPr>
          <w:rFonts w:ascii="Arial" w:hAnsi="Arial" w:cs="Arial"/>
          <w:sz w:val="22"/>
          <w:szCs w:val="22"/>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r w:rsidR="00A46C7D">
        <w:rPr>
          <w:rFonts w:ascii="Arial" w:hAnsi="Arial" w:cs="Arial"/>
          <w:sz w:val="22"/>
          <w:szCs w:val="22"/>
        </w:rPr>
        <w:br/>
      </w:r>
      <w:r w:rsidR="00A46C7D">
        <w:rPr>
          <w:rFonts w:ascii="Arial" w:hAnsi="Arial" w:cs="Arial"/>
          <w:sz w:val="22"/>
          <w:szCs w:val="22"/>
        </w:rPr>
        <w:lastRenderedPageBreak/>
        <w:br/>
      </w:r>
      <w:r w:rsidRPr="00E54276">
        <w:rPr>
          <w:rFonts w:ascii="Arial" w:hAnsi="Arial" w:cs="Arial"/>
          <w:sz w:val="22"/>
          <w:szCs w:val="22"/>
        </w:rPr>
        <w:t>Kryterium będzie weryfikowane na podstawie dokumentacji projektu.</w:t>
      </w:r>
      <w:r>
        <w:rPr>
          <w:rFonts w:ascii="Arial" w:hAnsi="Arial" w:cs="Arial"/>
          <w:sz w:val="22"/>
          <w:szCs w:val="22"/>
        </w:rPr>
        <w:br/>
      </w:r>
      <w:r w:rsidR="00BB09A9" w:rsidRPr="00E54276">
        <w:rPr>
          <w:rFonts w:ascii="Arial" w:hAnsi="Arial" w:cs="Arial"/>
          <w:sz w:val="22"/>
          <w:szCs w:val="22"/>
        </w:rPr>
        <w:br/>
      </w:r>
      <w:r w:rsidR="002161A2" w:rsidRPr="00E54276">
        <w:rPr>
          <w:rFonts w:ascii="Arial" w:hAnsi="Arial" w:cs="Arial"/>
          <w:b/>
          <w:bCs/>
          <w:sz w:val="22"/>
          <w:szCs w:val="22"/>
        </w:rPr>
        <w:t>Zasady oceny:</w:t>
      </w:r>
      <w:r w:rsidR="002161A2" w:rsidRPr="00E54276">
        <w:rPr>
          <w:rFonts w:ascii="Arial" w:hAnsi="Arial" w:cs="Arial"/>
          <w:sz w:val="22"/>
          <w:szCs w:val="22"/>
        </w:rPr>
        <w:t xml:space="preserve"> Kryterium otrzyma ocenę „TAK”, jeśli zostaną spełnione wymagania wskazane w jego opisie.</w:t>
      </w:r>
    </w:p>
    <w:p w14:paraId="6C7B0963" w14:textId="58771B86" w:rsidR="002161A2" w:rsidRPr="001742B5" w:rsidRDefault="00AA74C2" w:rsidP="00223AE8">
      <w:pPr>
        <w:pStyle w:val="Nagwek4"/>
        <w:numPr>
          <w:ilvl w:val="0"/>
          <w:numId w:val="19"/>
        </w:numPr>
        <w:spacing w:line="276" w:lineRule="auto"/>
        <w:ind w:left="709"/>
        <w:rPr>
          <w:b w:val="0"/>
        </w:rPr>
      </w:pPr>
      <w:r w:rsidRPr="00AA74C2">
        <w:rPr>
          <w:rFonts w:cs="Arial"/>
        </w:rPr>
        <w:t>Warunki dla inwestycji drogowych na obszarach miast (jeśli dotyczy)</w:t>
      </w:r>
    </w:p>
    <w:p w14:paraId="3644812B" w14:textId="5AFE7F76" w:rsidR="002161A2" w:rsidRPr="00495EA9" w:rsidRDefault="00AA74C2" w:rsidP="00AA74C2">
      <w:pPr>
        <w:spacing w:line="276" w:lineRule="auto"/>
        <w:rPr>
          <w:rFonts w:ascii="Arial" w:hAnsi="Arial" w:cs="Arial"/>
          <w:sz w:val="22"/>
          <w:szCs w:val="22"/>
        </w:rPr>
      </w:pPr>
      <w:r w:rsidRPr="00AA74C2">
        <w:rPr>
          <w:rFonts w:ascii="Arial" w:hAnsi="Arial" w:cs="Arial"/>
          <w:sz w:val="22"/>
          <w:szCs w:val="22"/>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Przez zwiększenie przepustowości istniejących dróg należy rozumieć poszerzenie drogi o</w:t>
      </w:r>
      <w:r w:rsidR="00E21063">
        <w:rPr>
          <w:rFonts w:ascii="Arial" w:hAnsi="Arial" w:cs="Arial"/>
          <w:sz w:val="22"/>
          <w:szCs w:val="22"/>
        </w:rPr>
        <w:t> </w:t>
      </w:r>
      <w:r w:rsidRPr="00AA74C2">
        <w:rPr>
          <w:rFonts w:ascii="Arial" w:hAnsi="Arial" w:cs="Arial"/>
          <w:sz w:val="22"/>
          <w:szCs w:val="22"/>
        </w:rPr>
        <w:t>kolejny pas ruchu.</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Przez zwiększenie pojemności parkingów należy rozumieć zwiększenie ilości miejsc postojowych.</w:t>
      </w:r>
      <w:r w:rsidR="00A46C7D">
        <w:rPr>
          <w:rFonts w:ascii="Arial" w:hAnsi="Arial" w:cs="Arial"/>
          <w:sz w:val="22"/>
          <w:szCs w:val="22"/>
        </w:rPr>
        <w:br/>
      </w:r>
      <w:r w:rsidR="00A46C7D">
        <w:rPr>
          <w:rFonts w:ascii="Arial" w:hAnsi="Arial" w:cs="Arial"/>
          <w:sz w:val="22"/>
          <w:szCs w:val="22"/>
        </w:rPr>
        <w:br/>
      </w:r>
      <w:r w:rsidRPr="00AA74C2">
        <w:rPr>
          <w:rFonts w:ascii="Arial" w:hAnsi="Arial" w:cs="Arial"/>
          <w:sz w:val="22"/>
          <w:szCs w:val="22"/>
        </w:rPr>
        <w:t>Kryterium będzie weryfikowane na podstawie dokumentacji projektu.</w:t>
      </w:r>
      <w:r w:rsidR="00BB09A9">
        <w:rPr>
          <w:rFonts w:ascii="Arial" w:hAnsi="Arial" w:cs="Arial"/>
          <w:sz w:val="22"/>
          <w:szCs w:val="22"/>
        </w:rPr>
        <w:br/>
      </w:r>
      <w:r w:rsidR="00BB09A9">
        <w:rPr>
          <w:rFonts w:ascii="Arial" w:hAnsi="Arial" w:cs="Arial"/>
          <w:sz w:val="22"/>
          <w:szCs w:val="22"/>
        </w:rPr>
        <w:br/>
      </w:r>
      <w:r w:rsidR="002161A2" w:rsidRPr="00AA74C2">
        <w:rPr>
          <w:rFonts w:ascii="Arial" w:hAnsi="Arial" w:cs="Arial"/>
          <w:b/>
          <w:bCs/>
          <w:sz w:val="22"/>
          <w:szCs w:val="22"/>
        </w:rPr>
        <w:t>Zasady oceny:</w:t>
      </w:r>
      <w:r w:rsidR="002161A2" w:rsidRPr="00AA74C2">
        <w:rPr>
          <w:rFonts w:ascii="Arial" w:hAnsi="Arial" w:cs="Arial"/>
          <w:sz w:val="20"/>
          <w:szCs w:val="20"/>
        </w:rPr>
        <w:t xml:space="preserve"> </w:t>
      </w:r>
      <w:r w:rsidR="002161A2" w:rsidRPr="001804C0">
        <w:rPr>
          <w:rFonts w:ascii="Arial" w:hAnsi="Arial" w:cs="Arial"/>
          <w:sz w:val="22"/>
          <w:szCs w:val="22"/>
        </w:rPr>
        <w:t>Kryterium otrzyma ocenę „TAK”, jeśli zostaną spełnione wymagania wskazane w jego opisie.</w:t>
      </w:r>
    </w:p>
    <w:sectPr w:rsidR="002161A2" w:rsidRPr="00495EA9" w:rsidSect="00D50EE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09521978"/>
      <w:docPartObj>
        <w:docPartGallery w:val="Page Numbers (Bottom of Page)"/>
        <w:docPartUnique/>
      </w:docPartObj>
    </w:sdtPr>
    <w:sdtEndPr/>
    <w:sdtContent>
      <w:p w14:paraId="34C70289" w14:textId="2C8C5DF0"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AC15C8">
          <w:rPr>
            <w:rFonts w:ascii="Arial" w:hAnsi="Arial" w:cs="Arial"/>
            <w:noProof/>
          </w:rPr>
          <w:t>2</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45C4577F" w14:textId="77777777" w:rsidR="00AE6730" w:rsidRDefault="00AE6730" w:rsidP="00A16594">
      <w:pPr>
        <w:pStyle w:val="Tekstprzypisudolnego"/>
      </w:pPr>
      <w:r>
        <w:rPr>
          <w:rStyle w:val="Odwoanieprzypisudolnego"/>
        </w:rPr>
        <w:footnoteRef/>
      </w:r>
      <w:r>
        <w:t xml:space="preserve"> </w:t>
      </w:r>
      <w:r w:rsidRPr="002B6732">
        <w:rPr>
          <w:rFonts w:ascii="Arial" w:hAnsi="Arial" w:cs="Arial"/>
          <w:sz w:val="16"/>
          <w:szCs w:val="16"/>
        </w:rPr>
        <w:t xml:space="preserve">Jeśli dotyczy tzn. jeśli w </w:t>
      </w:r>
      <w:proofErr w:type="spellStart"/>
      <w:r w:rsidRPr="002B6732">
        <w:rPr>
          <w:rFonts w:ascii="Arial" w:hAnsi="Arial" w:cs="Arial"/>
          <w:sz w:val="16"/>
          <w:szCs w:val="16"/>
        </w:rPr>
        <w:t>SzOP</w:t>
      </w:r>
      <w:proofErr w:type="spellEnd"/>
      <w:r w:rsidRPr="002B6732">
        <w:rPr>
          <w:rFonts w:ascii="Arial" w:hAnsi="Arial" w:cs="Arial"/>
          <w:sz w:val="16"/>
          <w:szCs w:val="16"/>
        </w:rPr>
        <w:t xml:space="preserve"> obowiązującym na dzień ogłoszenia naboru wniosków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DA8F" w14:textId="1ECB8711" w:rsidR="00D50EE7" w:rsidRDefault="00D50EE7">
    <w:pPr>
      <w:pStyle w:val="Nagwek"/>
    </w:pPr>
    <w:r w:rsidRPr="00DA4257">
      <w:rPr>
        <w:noProof/>
      </w:rPr>
      <w:drawing>
        <wp:inline distT="0" distB="0" distL="0" distR="0" wp14:anchorId="01095B37" wp14:editId="1D462181">
          <wp:extent cx="5760720" cy="464820"/>
          <wp:effectExtent l="0" t="0" r="0" b="0"/>
          <wp:docPr id="2" name="Obraz 2"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10321"/>
    <w:multiLevelType w:val="hybridMultilevel"/>
    <w:tmpl w:val="A9745D10"/>
    <w:lvl w:ilvl="0" w:tplc="AC48DFF8">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E0659C"/>
    <w:multiLevelType w:val="hybridMultilevel"/>
    <w:tmpl w:val="85A82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01400D"/>
    <w:multiLevelType w:val="hybridMultilevel"/>
    <w:tmpl w:val="FC30714C"/>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01CA9"/>
    <w:multiLevelType w:val="hybridMultilevel"/>
    <w:tmpl w:val="BD5E7400"/>
    <w:lvl w:ilvl="0" w:tplc="B10A4E3A">
      <w:start w:val="1"/>
      <w:numFmt w:val="decimal"/>
      <w:lvlText w:val="%1."/>
      <w:lvlJc w:val="left"/>
      <w:pPr>
        <w:ind w:left="288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F5807"/>
    <w:multiLevelType w:val="hybridMultilevel"/>
    <w:tmpl w:val="C00C3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16"/>
  </w:num>
  <w:num w:numId="5">
    <w:abstractNumId w:val="19"/>
  </w:num>
  <w:num w:numId="6">
    <w:abstractNumId w:val="22"/>
  </w:num>
  <w:num w:numId="7">
    <w:abstractNumId w:val="14"/>
  </w:num>
  <w:num w:numId="8">
    <w:abstractNumId w:val="4"/>
  </w:num>
  <w:num w:numId="9">
    <w:abstractNumId w:val="0"/>
  </w:num>
  <w:num w:numId="10">
    <w:abstractNumId w:val="1"/>
  </w:num>
  <w:num w:numId="11">
    <w:abstractNumId w:val="15"/>
  </w:num>
  <w:num w:numId="12">
    <w:abstractNumId w:val="6"/>
  </w:num>
  <w:num w:numId="13">
    <w:abstractNumId w:val="9"/>
  </w:num>
  <w:num w:numId="14">
    <w:abstractNumId w:val="2"/>
  </w:num>
  <w:num w:numId="15">
    <w:abstractNumId w:val="5"/>
  </w:num>
  <w:num w:numId="16">
    <w:abstractNumId w:val="8"/>
  </w:num>
  <w:num w:numId="17">
    <w:abstractNumId w:val="17"/>
  </w:num>
  <w:num w:numId="18">
    <w:abstractNumId w:val="3"/>
  </w:num>
  <w:num w:numId="19">
    <w:abstractNumId w:val="20"/>
  </w:num>
  <w:num w:numId="20">
    <w:abstractNumId w:val="13"/>
  </w:num>
  <w:num w:numId="21">
    <w:abstractNumId w:val="11"/>
  </w:num>
  <w:num w:numId="22">
    <w:abstractNumId w:val="21"/>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4C60"/>
    <w:rsid w:val="0002625B"/>
    <w:rsid w:val="00027EBA"/>
    <w:rsid w:val="00030068"/>
    <w:rsid w:val="00034019"/>
    <w:rsid w:val="0003625F"/>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4CBE"/>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68B5"/>
    <w:rsid w:val="000F79AF"/>
    <w:rsid w:val="001015E5"/>
    <w:rsid w:val="00103973"/>
    <w:rsid w:val="00106783"/>
    <w:rsid w:val="00113C84"/>
    <w:rsid w:val="00115120"/>
    <w:rsid w:val="0011643D"/>
    <w:rsid w:val="0011788B"/>
    <w:rsid w:val="00121204"/>
    <w:rsid w:val="00125508"/>
    <w:rsid w:val="0012724E"/>
    <w:rsid w:val="00131745"/>
    <w:rsid w:val="001334A7"/>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E4F71"/>
    <w:rsid w:val="001F52AD"/>
    <w:rsid w:val="001F7048"/>
    <w:rsid w:val="0020165D"/>
    <w:rsid w:val="002018E6"/>
    <w:rsid w:val="002047C5"/>
    <w:rsid w:val="0020577B"/>
    <w:rsid w:val="002161A2"/>
    <w:rsid w:val="00223AE8"/>
    <w:rsid w:val="002244B5"/>
    <w:rsid w:val="00225593"/>
    <w:rsid w:val="00226CDE"/>
    <w:rsid w:val="0022796A"/>
    <w:rsid w:val="00227CD4"/>
    <w:rsid w:val="00230BC8"/>
    <w:rsid w:val="00237D19"/>
    <w:rsid w:val="00241E64"/>
    <w:rsid w:val="002420D5"/>
    <w:rsid w:val="00244C5A"/>
    <w:rsid w:val="00246630"/>
    <w:rsid w:val="00251E38"/>
    <w:rsid w:val="00254388"/>
    <w:rsid w:val="00255F63"/>
    <w:rsid w:val="00263159"/>
    <w:rsid w:val="0026319F"/>
    <w:rsid w:val="00263C83"/>
    <w:rsid w:val="00264EC4"/>
    <w:rsid w:val="00265BE2"/>
    <w:rsid w:val="00276C57"/>
    <w:rsid w:val="002774F2"/>
    <w:rsid w:val="002876D9"/>
    <w:rsid w:val="002966BF"/>
    <w:rsid w:val="002A1A87"/>
    <w:rsid w:val="002A2330"/>
    <w:rsid w:val="002A5E3F"/>
    <w:rsid w:val="002A603B"/>
    <w:rsid w:val="002A7CCB"/>
    <w:rsid w:val="002B404D"/>
    <w:rsid w:val="002B62FA"/>
    <w:rsid w:val="002B6315"/>
    <w:rsid w:val="002B7407"/>
    <w:rsid w:val="002B7AE5"/>
    <w:rsid w:val="002C0007"/>
    <w:rsid w:val="002C0B53"/>
    <w:rsid w:val="002C6CFE"/>
    <w:rsid w:val="002C7361"/>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14CEC"/>
    <w:rsid w:val="00317399"/>
    <w:rsid w:val="00322A8F"/>
    <w:rsid w:val="00332183"/>
    <w:rsid w:val="00334BB2"/>
    <w:rsid w:val="003353B7"/>
    <w:rsid w:val="00335D00"/>
    <w:rsid w:val="0033781F"/>
    <w:rsid w:val="00343696"/>
    <w:rsid w:val="00344AFB"/>
    <w:rsid w:val="00347408"/>
    <w:rsid w:val="00347EB1"/>
    <w:rsid w:val="00350990"/>
    <w:rsid w:val="0035622D"/>
    <w:rsid w:val="00360CFF"/>
    <w:rsid w:val="00363A25"/>
    <w:rsid w:val="0036524D"/>
    <w:rsid w:val="00365FE7"/>
    <w:rsid w:val="00371189"/>
    <w:rsid w:val="00374736"/>
    <w:rsid w:val="003765DD"/>
    <w:rsid w:val="003807F2"/>
    <w:rsid w:val="0038118B"/>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E7FD5"/>
    <w:rsid w:val="003F11E7"/>
    <w:rsid w:val="003F1A63"/>
    <w:rsid w:val="003F7503"/>
    <w:rsid w:val="00401DAE"/>
    <w:rsid w:val="00402E67"/>
    <w:rsid w:val="00403D04"/>
    <w:rsid w:val="00405516"/>
    <w:rsid w:val="00412224"/>
    <w:rsid w:val="00413566"/>
    <w:rsid w:val="00414E3A"/>
    <w:rsid w:val="004155AE"/>
    <w:rsid w:val="004176FC"/>
    <w:rsid w:val="00424401"/>
    <w:rsid w:val="00424A3A"/>
    <w:rsid w:val="00424B99"/>
    <w:rsid w:val="00425D89"/>
    <w:rsid w:val="00425F6F"/>
    <w:rsid w:val="00431A9A"/>
    <w:rsid w:val="00431EDA"/>
    <w:rsid w:val="00431EE9"/>
    <w:rsid w:val="00433122"/>
    <w:rsid w:val="004335AF"/>
    <w:rsid w:val="00453A19"/>
    <w:rsid w:val="004545E4"/>
    <w:rsid w:val="004558C3"/>
    <w:rsid w:val="00457712"/>
    <w:rsid w:val="004636B4"/>
    <w:rsid w:val="00463890"/>
    <w:rsid w:val="00467AD6"/>
    <w:rsid w:val="004740F7"/>
    <w:rsid w:val="00474516"/>
    <w:rsid w:val="00484C97"/>
    <w:rsid w:val="00487233"/>
    <w:rsid w:val="004908C0"/>
    <w:rsid w:val="00495EA9"/>
    <w:rsid w:val="00497885"/>
    <w:rsid w:val="004A2AC0"/>
    <w:rsid w:val="004A5D80"/>
    <w:rsid w:val="004B3600"/>
    <w:rsid w:val="004C02D4"/>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E6E25"/>
    <w:rsid w:val="005F1F02"/>
    <w:rsid w:val="005F5ED0"/>
    <w:rsid w:val="005F6282"/>
    <w:rsid w:val="005F6B59"/>
    <w:rsid w:val="006012B1"/>
    <w:rsid w:val="00613149"/>
    <w:rsid w:val="006158FC"/>
    <w:rsid w:val="0061643A"/>
    <w:rsid w:val="00627B62"/>
    <w:rsid w:val="006304EE"/>
    <w:rsid w:val="00630696"/>
    <w:rsid w:val="00630AA7"/>
    <w:rsid w:val="00630B90"/>
    <w:rsid w:val="00633276"/>
    <w:rsid w:val="00634A50"/>
    <w:rsid w:val="00635FB4"/>
    <w:rsid w:val="00637296"/>
    <w:rsid w:val="0063736E"/>
    <w:rsid w:val="00642510"/>
    <w:rsid w:val="00644B39"/>
    <w:rsid w:val="00646163"/>
    <w:rsid w:val="00653381"/>
    <w:rsid w:val="006559E5"/>
    <w:rsid w:val="006567E5"/>
    <w:rsid w:val="00662BE7"/>
    <w:rsid w:val="00663D54"/>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5A2"/>
    <w:rsid w:val="006B4C78"/>
    <w:rsid w:val="006B5A92"/>
    <w:rsid w:val="006C29FC"/>
    <w:rsid w:val="006C4265"/>
    <w:rsid w:val="006C554B"/>
    <w:rsid w:val="006D1402"/>
    <w:rsid w:val="006D3856"/>
    <w:rsid w:val="006D4965"/>
    <w:rsid w:val="006D4F1E"/>
    <w:rsid w:val="006D7ADB"/>
    <w:rsid w:val="006E1685"/>
    <w:rsid w:val="006E3C95"/>
    <w:rsid w:val="006E545E"/>
    <w:rsid w:val="006E649B"/>
    <w:rsid w:val="006E6832"/>
    <w:rsid w:val="006F087B"/>
    <w:rsid w:val="006F0D5B"/>
    <w:rsid w:val="006F2507"/>
    <w:rsid w:val="006F2832"/>
    <w:rsid w:val="006F4DDC"/>
    <w:rsid w:val="0070192C"/>
    <w:rsid w:val="00701F27"/>
    <w:rsid w:val="00702B92"/>
    <w:rsid w:val="00712411"/>
    <w:rsid w:val="00713629"/>
    <w:rsid w:val="00725FA2"/>
    <w:rsid w:val="00726C73"/>
    <w:rsid w:val="007314A9"/>
    <w:rsid w:val="0073423E"/>
    <w:rsid w:val="007433CE"/>
    <w:rsid w:val="0074356F"/>
    <w:rsid w:val="00747068"/>
    <w:rsid w:val="00751609"/>
    <w:rsid w:val="00752DF7"/>
    <w:rsid w:val="00756E40"/>
    <w:rsid w:val="00757837"/>
    <w:rsid w:val="00761A68"/>
    <w:rsid w:val="00762210"/>
    <w:rsid w:val="0076221C"/>
    <w:rsid w:val="007636CE"/>
    <w:rsid w:val="00764A97"/>
    <w:rsid w:val="007657B7"/>
    <w:rsid w:val="00765813"/>
    <w:rsid w:val="0076659F"/>
    <w:rsid w:val="00766E12"/>
    <w:rsid w:val="00767768"/>
    <w:rsid w:val="00772AAC"/>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6BFC"/>
    <w:rsid w:val="007A788C"/>
    <w:rsid w:val="007B21BD"/>
    <w:rsid w:val="007B4039"/>
    <w:rsid w:val="007B72D9"/>
    <w:rsid w:val="007B7EF1"/>
    <w:rsid w:val="007C35D0"/>
    <w:rsid w:val="007C50AC"/>
    <w:rsid w:val="007D6615"/>
    <w:rsid w:val="007E1993"/>
    <w:rsid w:val="007E3E16"/>
    <w:rsid w:val="007E4947"/>
    <w:rsid w:val="007E6E12"/>
    <w:rsid w:val="007F0293"/>
    <w:rsid w:val="007F0B7A"/>
    <w:rsid w:val="007F155D"/>
    <w:rsid w:val="008003FD"/>
    <w:rsid w:val="00800CE6"/>
    <w:rsid w:val="008103E0"/>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0099"/>
    <w:rsid w:val="00881CC6"/>
    <w:rsid w:val="00884919"/>
    <w:rsid w:val="00885362"/>
    <w:rsid w:val="00885408"/>
    <w:rsid w:val="00885DFE"/>
    <w:rsid w:val="00896AD1"/>
    <w:rsid w:val="008973CF"/>
    <w:rsid w:val="008A1C22"/>
    <w:rsid w:val="008A49EC"/>
    <w:rsid w:val="008A7307"/>
    <w:rsid w:val="008B0BE3"/>
    <w:rsid w:val="008B1139"/>
    <w:rsid w:val="008B1939"/>
    <w:rsid w:val="008B62D6"/>
    <w:rsid w:val="008B7274"/>
    <w:rsid w:val="008C2834"/>
    <w:rsid w:val="008C2FA1"/>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5D5A"/>
    <w:rsid w:val="00916A6A"/>
    <w:rsid w:val="00920445"/>
    <w:rsid w:val="00920E06"/>
    <w:rsid w:val="00921942"/>
    <w:rsid w:val="009251FA"/>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76412"/>
    <w:rsid w:val="0098237F"/>
    <w:rsid w:val="00990E78"/>
    <w:rsid w:val="009943B5"/>
    <w:rsid w:val="009945B6"/>
    <w:rsid w:val="00995C26"/>
    <w:rsid w:val="009A13C5"/>
    <w:rsid w:val="009B3907"/>
    <w:rsid w:val="009B43F6"/>
    <w:rsid w:val="009B6EE2"/>
    <w:rsid w:val="009B7C10"/>
    <w:rsid w:val="009C0F5E"/>
    <w:rsid w:val="009C3547"/>
    <w:rsid w:val="009D050E"/>
    <w:rsid w:val="009E47B8"/>
    <w:rsid w:val="009E4EE0"/>
    <w:rsid w:val="009E6FB2"/>
    <w:rsid w:val="00A02FB8"/>
    <w:rsid w:val="00A05ABB"/>
    <w:rsid w:val="00A068D8"/>
    <w:rsid w:val="00A11DFB"/>
    <w:rsid w:val="00A13042"/>
    <w:rsid w:val="00A13E9C"/>
    <w:rsid w:val="00A16594"/>
    <w:rsid w:val="00A22FCD"/>
    <w:rsid w:val="00A25500"/>
    <w:rsid w:val="00A26704"/>
    <w:rsid w:val="00A30FAA"/>
    <w:rsid w:val="00A35238"/>
    <w:rsid w:val="00A3542E"/>
    <w:rsid w:val="00A35477"/>
    <w:rsid w:val="00A374EB"/>
    <w:rsid w:val="00A37A3E"/>
    <w:rsid w:val="00A43A9B"/>
    <w:rsid w:val="00A46C7D"/>
    <w:rsid w:val="00A51629"/>
    <w:rsid w:val="00A51AB5"/>
    <w:rsid w:val="00A5255B"/>
    <w:rsid w:val="00A547B7"/>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97323"/>
    <w:rsid w:val="00AA2AB0"/>
    <w:rsid w:val="00AA4645"/>
    <w:rsid w:val="00AA4F33"/>
    <w:rsid w:val="00AA74C2"/>
    <w:rsid w:val="00AA7592"/>
    <w:rsid w:val="00AA779A"/>
    <w:rsid w:val="00AB16AD"/>
    <w:rsid w:val="00AB4C67"/>
    <w:rsid w:val="00AB5299"/>
    <w:rsid w:val="00AB64E9"/>
    <w:rsid w:val="00AC03DF"/>
    <w:rsid w:val="00AC0A22"/>
    <w:rsid w:val="00AC15C8"/>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09F9"/>
    <w:rsid w:val="00B27831"/>
    <w:rsid w:val="00B30DED"/>
    <w:rsid w:val="00B31546"/>
    <w:rsid w:val="00B378D3"/>
    <w:rsid w:val="00B40A49"/>
    <w:rsid w:val="00B43C29"/>
    <w:rsid w:val="00B4430B"/>
    <w:rsid w:val="00B55C7B"/>
    <w:rsid w:val="00B57F89"/>
    <w:rsid w:val="00B60C93"/>
    <w:rsid w:val="00B65B95"/>
    <w:rsid w:val="00B7510C"/>
    <w:rsid w:val="00B760AF"/>
    <w:rsid w:val="00B761E4"/>
    <w:rsid w:val="00B77DA8"/>
    <w:rsid w:val="00B82386"/>
    <w:rsid w:val="00B83807"/>
    <w:rsid w:val="00B839CE"/>
    <w:rsid w:val="00B83B87"/>
    <w:rsid w:val="00B85F1A"/>
    <w:rsid w:val="00B87E37"/>
    <w:rsid w:val="00B934F6"/>
    <w:rsid w:val="00B9412B"/>
    <w:rsid w:val="00BA0403"/>
    <w:rsid w:val="00BB03BA"/>
    <w:rsid w:val="00BB079B"/>
    <w:rsid w:val="00BB09A9"/>
    <w:rsid w:val="00BB2E90"/>
    <w:rsid w:val="00BB59E2"/>
    <w:rsid w:val="00BC36FE"/>
    <w:rsid w:val="00BC3D6A"/>
    <w:rsid w:val="00BC4393"/>
    <w:rsid w:val="00BC4747"/>
    <w:rsid w:val="00BC7355"/>
    <w:rsid w:val="00BD4A8E"/>
    <w:rsid w:val="00BD5BA0"/>
    <w:rsid w:val="00BE1966"/>
    <w:rsid w:val="00BE2DC5"/>
    <w:rsid w:val="00BF3A91"/>
    <w:rsid w:val="00BF3F04"/>
    <w:rsid w:val="00C001E5"/>
    <w:rsid w:val="00C0264E"/>
    <w:rsid w:val="00C02E0F"/>
    <w:rsid w:val="00C07867"/>
    <w:rsid w:val="00C115F8"/>
    <w:rsid w:val="00C11F82"/>
    <w:rsid w:val="00C15223"/>
    <w:rsid w:val="00C15D70"/>
    <w:rsid w:val="00C211A2"/>
    <w:rsid w:val="00C24FC5"/>
    <w:rsid w:val="00C25FBA"/>
    <w:rsid w:val="00C332B3"/>
    <w:rsid w:val="00C33393"/>
    <w:rsid w:val="00C3516D"/>
    <w:rsid w:val="00C36DDB"/>
    <w:rsid w:val="00C40EEB"/>
    <w:rsid w:val="00C42709"/>
    <w:rsid w:val="00C43216"/>
    <w:rsid w:val="00C43453"/>
    <w:rsid w:val="00C53411"/>
    <w:rsid w:val="00C606AB"/>
    <w:rsid w:val="00C61208"/>
    <w:rsid w:val="00C62601"/>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CC5"/>
    <w:rsid w:val="00D26477"/>
    <w:rsid w:val="00D2652C"/>
    <w:rsid w:val="00D271F3"/>
    <w:rsid w:val="00D3138C"/>
    <w:rsid w:val="00D365F1"/>
    <w:rsid w:val="00D37459"/>
    <w:rsid w:val="00D432A7"/>
    <w:rsid w:val="00D50EE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5FD"/>
    <w:rsid w:val="00E1566B"/>
    <w:rsid w:val="00E21063"/>
    <w:rsid w:val="00E22558"/>
    <w:rsid w:val="00E24C85"/>
    <w:rsid w:val="00E26C76"/>
    <w:rsid w:val="00E2701B"/>
    <w:rsid w:val="00E31364"/>
    <w:rsid w:val="00E3401C"/>
    <w:rsid w:val="00E439F5"/>
    <w:rsid w:val="00E43C19"/>
    <w:rsid w:val="00E44A45"/>
    <w:rsid w:val="00E473D3"/>
    <w:rsid w:val="00E47A9B"/>
    <w:rsid w:val="00E517A6"/>
    <w:rsid w:val="00E53697"/>
    <w:rsid w:val="00E54276"/>
    <w:rsid w:val="00E5427F"/>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4BE3"/>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4CC3"/>
    <w:rsid w:val="00EF6EEF"/>
    <w:rsid w:val="00F02494"/>
    <w:rsid w:val="00F053A6"/>
    <w:rsid w:val="00F078F9"/>
    <w:rsid w:val="00F109F9"/>
    <w:rsid w:val="00F10F9F"/>
    <w:rsid w:val="00F13334"/>
    <w:rsid w:val="00F14905"/>
    <w:rsid w:val="00F15D0C"/>
    <w:rsid w:val="00F30532"/>
    <w:rsid w:val="00F32011"/>
    <w:rsid w:val="00F3546E"/>
    <w:rsid w:val="00F35E6A"/>
    <w:rsid w:val="00F403E5"/>
    <w:rsid w:val="00F42F23"/>
    <w:rsid w:val="00F45B59"/>
    <w:rsid w:val="00F537C1"/>
    <w:rsid w:val="00F60CB6"/>
    <w:rsid w:val="00F6121C"/>
    <w:rsid w:val="00F61CE5"/>
    <w:rsid w:val="00F65C68"/>
    <w:rsid w:val="00F67C62"/>
    <w:rsid w:val="00F71BE6"/>
    <w:rsid w:val="00F72D38"/>
    <w:rsid w:val="00F73252"/>
    <w:rsid w:val="00F74B68"/>
    <w:rsid w:val="00F75F42"/>
    <w:rsid w:val="00F77DC5"/>
    <w:rsid w:val="00F8105F"/>
    <w:rsid w:val="00F81B8E"/>
    <w:rsid w:val="00F8346B"/>
    <w:rsid w:val="00F8694B"/>
    <w:rsid w:val="00F86CEE"/>
    <w:rsid w:val="00F8707A"/>
    <w:rsid w:val="00F90A9F"/>
    <w:rsid w:val="00F95B07"/>
    <w:rsid w:val="00F95C54"/>
    <w:rsid w:val="00F95E7E"/>
    <w:rsid w:val="00FA05B0"/>
    <w:rsid w:val="00FB0213"/>
    <w:rsid w:val="00FC376F"/>
    <w:rsid w:val="00FC4239"/>
    <w:rsid w:val="00FD059F"/>
    <w:rsid w:val="00FD107E"/>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D3E5-7089-44C9-A173-8805294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21</Pages>
  <Words>6680</Words>
  <Characters>40086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Wyciąg z kryteriów wyboru projektów EFRR</vt:lpstr>
    </vt:vector>
  </TitlesOfParts>
  <Company/>
  <LinksUpToDate>false</LinksUpToDate>
  <CharactersWithSpaces>46673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z kryteriów wyboru projektów EFRR</dc:title>
  <dc:subject/>
  <dc:creator>Mariusz Pilch</dc:creator>
  <cp:keywords/>
  <dc:description/>
  <cp:lastModifiedBy>Cebula Małgorzata</cp:lastModifiedBy>
  <cp:revision>93</cp:revision>
  <cp:lastPrinted>2023-03-28T11:48:00Z</cp:lastPrinted>
  <dcterms:created xsi:type="dcterms:W3CDTF">2023-03-22T09:17:00Z</dcterms:created>
  <dcterms:modified xsi:type="dcterms:W3CDTF">2023-05-04T06:35:00Z</dcterms:modified>
</cp:coreProperties>
</file>