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7F2" w14:textId="6B952395" w:rsidR="006229D7" w:rsidRPr="002F1EB9" w:rsidRDefault="00556A8D" w:rsidP="00790010">
      <w:pPr>
        <w:pStyle w:val="Nagwek1"/>
        <w:rPr>
          <w:sz w:val="22"/>
          <w:szCs w:val="22"/>
        </w:rPr>
      </w:pPr>
      <w:r w:rsidRPr="002F1EB9">
        <w:rPr>
          <w:sz w:val="22"/>
          <w:szCs w:val="22"/>
        </w:rPr>
        <w:t xml:space="preserve">Załącznik nr </w:t>
      </w:r>
      <w:r w:rsidR="00452E1F" w:rsidRPr="002F1EB9">
        <w:rPr>
          <w:sz w:val="22"/>
          <w:szCs w:val="22"/>
        </w:rPr>
        <w:t>6</w:t>
      </w:r>
      <w:r w:rsidR="003A603E" w:rsidRPr="002F1EB9">
        <w:rPr>
          <w:sz w:val="22"/>
          <w:szCs w:val="22"/>
        </w:rPr>
        <w:t xml:space="preserve"> do Regulaminu wyboru projektów</w:t>
      </w:r>
    </w:p>
    <w:p w14:paraId="690D5E1B" w14:textId="77777777" w:rsidR="00FB5F2B" w:rsidRPr="000D2CEC" w:rsidRDefault="00FB5F2B">
      <w:pPr>
        <w:jc w:val="both"/>
        <w:rPr>
          <w:rFonts w:ascii="Arial" w:hAnsi="Arial" w:cs="Arial"/>
        </w:rPr>
      </w:pPr>
    </w:p>
    <w:p w14:paraId="40E020ED" w14:textId="3564AB20" w:rsidR="006229D7" w:rsidRPr="002F1EB9" w:rsidRDefault="00A00E09" w:rsidP="00D16DAF">
      <w:pPr>
        <w:pStyle w:val="Nagwek2"/>
        <w:jc w:val="center"/>
        <w:rPr>
          <w:rFonts w:ascii="Arial" w:hAnsi="Arial" w:cs="Arial"/>
          <w:b/>
        </w:rPr>
      </w:pPr>
      <w:r w:rsidRPr="002F1EB9">
        <w:rPr>
          <w:rFonts w:ascii="Arial" w:hAnsi="Arial" w:cs="Arial"/>
          <w:b/>
        </w:rPr>
        <w:t xml:space="preserve">Lista wskaźników </w:t>
      </w:r>
      <w:r w:rsidR="003A603E" w:rsidRPr="002F1EB9">
        <w:rPr>
          <w:rFonts w:ascii="Arial" w:hAnsi="Arial" w:cs="Arial"/>
          <w:b/>
        </w:rPr>
        <w:t>(EFRR)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 xml:space="preserve">la priorytetu </w:t>
      </w:r>
      <w:r w:rsidR="00117135" w:rsidRPr="002F1EB9">
        <w:rPr>
          <w:rFonts w:ascii="Arial" w:hAnsi="Arial" w:cs="Arial"/>
          <w:b/>
        </w:rPr>
        <w:t xml:space="preserve">FEPK.02 </w:t>
      </w:r>
      <w:r w:rsidR="002F1EB9" w:rsidRPr="002F1EB9">
        <w:rPr>
          <w:rFonts w:ascii="Arial" w:hAnsi="Arial" w:cs="Arial"/>
          <w:b/>
        </w:rPr>
        <w:t>Energia i środowisko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 xml:space="preserve">ziałanie FEPK.02.06 Zrównoważona gospodarka </w:t>
      </w:r>
      <w:proofErr w:type="spellStart"/>
      <w:r w:rsidR="002F1EB9" w:rsidRPr="002F1EB9">
        <w:rPr>
          <w:rFonts w:ascii="Arial" w:hAnsi="Arial" w:cs="Arial"/>
          <w:b/>
        </w:rPr>
        <w:t>wodno</w:t>
      </w:r>
      <w:proofErr w:type="spellEnd"/>
      <w:r w:rsidR="002F1EB9" w:rsidRPr="002F1EB9">
        <w:rPr>
          <w:rFonts w:ascii="Arial" w:hAnsi="Arial" w:cs="Arial"/>
          <w:b/>
        </w:rPr>
        <w:t xml:space="preserve"> – ściekowa</w:t>
      </w:r>
      <w:r w:rsidR="00D16DAF">
        <w:rPr>
          <w:rFonts w:ascii="Arial" w:hAnsi="Arial" w:cs="Arial"/>
          <w:b/>
        </w:rPr>
        <w:br/>
      </w:r>
      <w:r w:rsidR="00097FED" w:rsidRPr="002F1EB9">
        <w:rPr>
          <w:rFonts w:ascii="Arial" w:hAnsi="Arial" w:cs="Arial"/>
          <w:b/>
        </w:rPr>
        <w:t>Programu Regionalnego Fundusze Europejskie dla Podkarpacia 2021-2027</w:t>
      </w:r>
    </w:p>
    <w:p w14:paraId="212B304F" w14:textId="77777777" w:rsidR="00195BFA" w:rsidRPr="00195BFA" w:rsidRDefault="00195BFA" w:rsidP="00195BFA">
      <w:pPr>
        <w:rPr>
          <w:sz w:val="28"/>
          <w:szCs w:val="28"/>
        </w:rPr>
      </w:pPr>
    </w:p>
    <w:p w14:paraId="7EF0BE21" w14:textId="72E8546B" w:rsidR="00F96221" w:rsidRPr="00790010" w:rsidRDefault="00F96221" w:rsidP="00790010">
      <w:pPr>
        <w:jc w:val="center"/>
        <w:rPr>
          <w:rFonts w:ascii="Arial" w:hAnsi="Arial" w:cs="Arial"/>
          <w:sz w:val="28"/>
          <w:szCs w:val="28"/>
        </w:rPr>
      </w:pP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>Typ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y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 xml:space="preserve"> projekt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ów: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br/>
      </w:r>
      <w:r w:rsidRPr="00790010">
        <w:rPr>
          <w:rFonts w:ascii="Arial" w:hAnsi="Arial" w:cs="Arial"/>
          <w:sz w:val="28"/>
          <w:szCs w:val="28"/>
        </w:rPr>
        <w:t>Roboty budowlane, instalacyjne lub zakup wyposażenia w zakresie infrastruktury oczyszczania ścieków - projekty w obrębie aglomeracji z przedziału od 2 tys. RLM do poniżej 10 tys. RLM, wymagające dostosowania do wymogów Dyrektywy Ściekowej, w tym przygotowanie osadów ściekowych do ostatecznego zagospodarowania.</w:t>
      </w:r>
    </w:p>
    <w:p w14:paraId="74BAE36F" w14:textId="56AB9DAF" w:rsidR="00F96221" w:rsidRPr="00790010" w:rsidRDefault="00F96221" w:rsidP="00790010">
      <w:pPr>
        <w:jc w:val="center"/>
        <w:rPr>
          <w:rFonts w:ascii="Arial" w:hAnsi="Arial" w:cs="Arial"/>
          <w:sz w:val="28"/>
          <w:szCs w:val="28"/>
        </w:rPr>
      </w:pPr>
      <w:r w:rsidRPr="00790010">
        <w:rPr>
          <w:rFonts w:ascii="Arial" w:hAnsi="Arial" w:cs="Arial"/>
          <w:sz w:val="28"/>
          <w:szCs w:val="28"/>
        </w:rPr>
        <w:t>Roboty budowlane, instalacyjne lub zakup wyposażenia w zakresie infrastruktury kanalizacji ściekowej - projekty w obrębie aglomeracji z przedziału od 2 tys. RLM do poniżej 10 tys. RLM, wymagające dostosowania do wymogów Dyrektywy Ściekowej</w:t>
      </w:r>
      <w:r w:rsidR="00B32C87">
        <w:rPr>
          <w:rFonts w:ascii="Arial" w:hAnsi="Arial" w:cs="Arial"/>
          <w:sz w:val="28"/>
          <w:szCs w:val="28"/>
        </w:rPr>
        <w:t>.</w:t>
      </w:r>
    </w:p>
    <w:p w14:paraId="1E261019" w14:textId="3BC9296D" w:rsidR="00285C8C" w:rsidRDefault="00285C8C" w:rsidP="00097F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15C0C3F" w14:textId="244B5375" w:rsidR="00FB5F2B" w:rsidRDefault="00D70932" w:rsidP="00195BFA">
      <w:pPr>
        <w:pStyle w:val="Nagwek2"/>
        <w:numPr>
          <w:ilvl w:val="0"/>
          <w:numId w:val="21"/>
        </w:numPr>
        <w:rPr>
          <w:rFonts w:ascii="Arial" w:hAnsi="Arial" w:cs="Arial"/>
        </w:rPr>
      </w:pPr>
      <w:r w:rsidRPr="00195BFA">
        <w:rPr>
          <w:rFonts w:ascii="Arial" w:hAnsi="Arial" w:cs="Arial"/>
        </w:rPr>
        <w:lastRenderedPageBreak/>
        <w:t>Wskaźniki produktu</w:t>
      </w:r>
    </w:p>
    <w:p w14:paraId="78CD67EC" w14:textId="77777777" w:rsidR="002F1EB9" w:rsidRPr="002F1EB9" w:rsidRDefault="002F1EB9" w:rsidP="002F1EB9"/>
    <w:tbl>
      <w:tblPr>
        <w:tblStyle w:val="Tabela-Siatka"/>
        <w:tblW w:w="13887" w:type="dxa"/>
        <w:tblLayout w:type="fixed"/>
        <w:tblLook w:val="01E0" w:firstRow="1" w:lastRow="1" w:firstColumn="1" w:lastColumn="1" w:noHBand="0" w:noVBand="0"/>
        <w:tblCaption w:val="Tabela wskaźniki produktu"/>
        <w:tblDescription w:val="Tabela zawiera listę wskaźników, z uwzględnieniem nazwy, jednostki miary oraz definicji poszczególnych wskaźników."/>
      </w:tblPr>
      <w:tblGrid>
        <w:gridCol w:w="824"/>
        <w:gridCol w:w="2999"/>
        <w:gridCol w:w="1417"/>
        <w:gridCol w:w="8647"/>
      </w:tblGrid>
      <w:tr w:rsidR="00401CB5" w:rsidRPr="000D2CEC" w14:paraId="419230AF" w14:textId="77777777" w:rsidTr="00B90E66">
        <w:trPr>
          <w:tblHeader/>
        </w:trPr>
        <w:tc>
          <w:tcPr>
            <w:tcW w:w="824" w:type="dxa"/>
            <w:vAlign w:val="center"/>
          </w:tcPr>
          <w:p w14:paraId="734EB928" w14:textId="77777777" w:rsidR="00401CB5" w:rsidRPr="000D2CEC" w:rsidRDefault="00401CB5" w:rsidP="00B90E66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99" w:type="dxa"/>
            <w:vAlign w:val="center"/>
          </w:tcPr>
          <w:p w14:paraId="45E428E0" w14:textId="77777777" w:rsidR="00401CB5" w:rsidRPr="000D2CEC" w:rsidRDefault="00401CB5" w:rsidP="00B90E66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5D00F16A" w14:textId="77777777" w:rsidR="00401CB5" w:rsidRPr="000D2CEC" w:rsidRDefault="00401CB5" w:rsidP="00B90E6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083A59C3" w14:textId="6D904768" w:rsidR="00401CB5" w:rsidRPr="000D2CEC" w:rsidRDefault="00285C8C" w:rsidP="00F12EC6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401CB5" w:rsidRPr="000D2CEC" w14:paraId="3C5D28E1" w14:textId="77777777" w:rsidTr="00974E1D">
        <w:trPr>
          <w:trHeight w:val="464"/>
        </w:trPr>
        <w:tc>
          <w:tcPr>
            <w:tcW w:w="824" w:type="dxa"/>
          </w:tcPr>
          <w:p w14:paraId="26A53D2B" w14:textId="55A04CC4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9" w:type="dxa"/>
          </w:tcPr>
          <w:p w14:paraId="03D06AA7" w14:textId="0AED7287" w:rsidR="00401CB5" w:rsidRPr="001268AC" w:rsidRDefault="00117135" w:rsidP="000E0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1268AC">
              <w:rPr>
                <w:rFonts w:ascii="Arial" w:hAnsi="Arial" w:cs="Arial"/>
                <w:bCs/>
              </w:rPr>
              <w:t>Długość wybudowanej sieci wodociągowej</w:t>
            </w:r>
          </w:p>
        </w:tc>
        <w:tc>
          <w:tcPr>
            <w:tcW w:w="1417" w:type="dxa"/>
          </w:tcPr>
          <w:p w14:paraId="6D983386" w14:textId="7B36DC9E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55BC8593" w14:textId="6757EAF9" w:rsidR="00401CB5" w:rsidRPr="000D2CEC" w:rsidRDefault="00117135" w:rsidP="000E07FF">
            <w:pPr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  <w:kern w:val="3"/>
                <w:lang w:eastAsia="zh-CN"/>
              </w:rPr>
              <w:t>Wskaźnik mierzy długość wybudowanego przewodu wodociągowego wraz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uzbrojeniem i urządzeniami oraz z przyłączami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>,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 xml:space="preserve"> którymi doprowadzana jest woda</w:t>
            </w:r>
            <w:r w:rsidR="00F12EC6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w ramach realizacji projektu.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Przez budowę sieci wodociągowej należy rozumieć jej budowę od podstaw.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Zgodnie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art. 2 ustawy z dnia 7 czerwca 2001 r. o zbiorowym zaopatrzeniu w wodę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i zbiorowym odprowadzaniu ścieków przez przyłącze wodociągowe rozumie się odcinek przewodu łączącego sieć wodociągową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wewnętrzną instalacją wodociągową w nieruchomości odbiorcy usług wraz z zaworem za wodomierzem głównym.</w:t>
            </w:r>
          </w:p>
        </w:tc>
      </w:tr>
      <w:tr w:rsidR="00401CB5" w:rsidRPr="000D2CEC" w14:paraId="1F09D815" w14:textId="77777777" w:rsidTr="00974E1D">
        <w:trPr>
          <w:trHeight w:val="232"/>
        </w:trPr>
        <w:tc>
          <w:tcPr>
            <w:tcW w:w="824" w:type="dxa"/>
          </w:tcPr>
          <w:p w14:paraId="5CF60D5D" w14:textId="61FF1C96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9" w:type="dxa"/>
          </w:tcPr>
          <w:p w14:paraId="565C4A70" w14:textId="2F4DAFBF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highlight w:val="yellow"/>
              </w:rPr>
            </w:pPr>
            <w:r w:rsidRPr="001268AC">
              <w:rPr>
                <w:rFonts w:ascii="Arial" w:hAnsi="Arial" w:cs="Arial"/>
                <w:bCs/>
              </w:rPr>
              <w:t>Długość zmodernizowanej sieci wodociągowej</w:t>
            </w:r>
          </w:p>
        </w:tc>
        <w:tc>
          <w:tcPr>
            <w:tcW w:w="1417" w:type="dxa"/>
          </w:tcPr>
          <w:p w14:paraId="2DA09B62" w14:textId="3F340B7F" w:rsidR="00401CB5" w:rsidRPr="000D2CEC" w:rsidRDefault="00117135" w:rsidP="000E07F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10516E87" w14:textId="2F451B5B" w:rsidR="00401CB5" w:rsidRPr="00A94D41" w:rsidRDefault="00117135" w:rsidP="000E07FF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długość przebudowanego lub zmodernizowanego przewodu wodociągowego wraz 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doprowadzana jest woda w ramach realizacji projektu.</w:t>
            </w:r>
            <w:r w:rsidR="00F12EC6">
              <w:rPr>
                <w:rFonts w:ascii="Arial" w:hAnsi="Arial" w:cs="Arial"/>
              </w:rPr>
              <w:t xml:space="preserve">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Przez przebudowę sieci należy rozumieć przeprowadzenie prac, </w:t>
            </w:r>
            <w:r w:rsidR="002F4A2C">
              <w:rPr>
                <w:rFonts w:ascii="Arial" w:hAnsi="Arial" w:cs="Arial"/>
              </w:rPr>
              <w:t xml:space="preserve">w </w:t>
            </w:r>
            <w:r w:rsidRPr="00117135">
              <w:rPr>
                <w:rFonts w:ascii="Arial" w:hAnsi="Arial" w:cs="Arial"/>
              </w:rPr>
              <w:t>wyniku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których następuje zmiana parametrów użytkowych lub technicznych istniejącego przewodu wodociągowego.</w:t>
            </w:r>
            <w:r w:rsidR="00F12EC6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 xml:space="preserve">Modernizacja odnosi się do znaczących ulepszeń mających na celu poprawę jakości wody i / lub zmniejszenie strat wody.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Konserwacja i bieżące naprawy nie są objęte wskaźnikiem.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Zgodnie z art. 2 ustawy z dnia 7 czerwca 2001 r. o zbiorowym zaopatrzeniu w wodę</w:t>
            </w:r>
            <w:r w:rsidR="00F12EC6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i zbiorowym odprowadzaniu ścieków przez przyłącze wodociągowe rozumie się odcinek przewodu łączącego sieć wodociągową z wewnętrzną instalacją wodociągową w nieruchomości odbiorcy usług wraz z zaworem za wodomierzem głównym.</w:t>
            </w:r>
          </w:p>
        </w:tc>
      </w:tr>
      <w:tr w:rsidR="00401CB5" w:rsidRPr="000D2CEC" w14:paraId="454A9FA6" w14:textId="77777777" w:rsidTr="00974E1D">
        <w:tc>
          <w:tcPr>
            <w:tcW w:w="824" w:type="dxa"/>
          </w:tcPr>
          <w:p w14:paraId="57B36975" w14:textId="23ACE146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9" w:type="dxa"/>
          </w:tcPr>
          <w:p w14:paraId="026CCDAB" w14:textId="18EFCEAC" w:rsidR="00401CB5" w:rsidRPr="001268AC" w:rsidRDefault="0011713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268AC">
              <w:rPr>
                <w:rFonts w:ascii="Arial" w:hAnsi="Arial" w:cs="Arial"/>
                <w:bCs/>
              </w:rPr>
              <w:t>Długość wybudowanej sieci kanalizacyjnej</w:t>
            </w:r>
          </w:p>
        </w:tc>
        <w:tc>
          <w:tcPr>
            <w:tcW w:w="1417" w:type="dxa"/>
          </w:tcPr>
          <w:p w14:paraId="231ACF99" w14:textId="0B25AD3A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38E85D28" w14:textId="1EAA5398" w:rsidR="00401CB5" w:rsidRPr="000D2CEC" w:rsidRDefault="00117135" w:rsidP="000E07FF">
            <w:pPr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długość wybudowanego przewodu kanalizacyjnego wraz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odprowadzane są ścieki.    Przez budowę sieci kanalizacji należy rozumieć jej budowę od podstaw.</w:t>
            </w:r>
            <w:r w:rsidR="002F4A2C">
              <w:rPr>
                <w:rFonts w:ascii="Arial" w:hAnsi="Arial" w:cs="Arial"/>
              </w:rPr>
              <w:br/>
            </w:r>
            <w:r w:rsidR="00123357">
              <w:rPr>
                <w:rFonts w:ascii="Arial" w:hAnsi="Arial" w:cs="Arial"/>
              </w:rPr>
              <w:t>Z</w:t>
            </w:r>
            <w:r w:rsidRPr="00117135">
              <w:rPr>
                <w:rFonts w:ascii="Arial" w:hAnsi="Arial" w:cs="Arial"/>
              </w:rPr>
              <w:t>godnie z art. 2 ustawy z dnia 7 czerwca 2001 r. o zbiorowym zaopatrzeniu w wodę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i zbiorowym odprowadzaniu ścieków przez przyłącze kanalizacyjne rozumie się odcinek przewodu łączącego wewnętrzną instalację kanalizacyjną w nieruchomości </w:t>
            </w:r>
            <w:r w:rsidRPr="00117135">
              <w:rPr>
                <w:rFonts w:ascii="Arial" w:hAnsi="Arial" w:cs="Arial"/>
              </w:rPr>
              <w:lastRenderedPageBreak/>
              <w:t>odbiorcy usług</w:t>
            </w:r>
            <w:r w:rsidR="002F4A2C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>z siecią kanalizacyjną za pierwszą studzienką, licząc od strony</w:t>
            </w:r>
            <w:r w:rsidR="00F12EC6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budynku, a w przypadku jej braku do granicy nieruchomości gruntowej.  </w:t>
            </w:r>
          </w:p>
        </w:tc>
      </w:tr>
      <w:tr w:rsidR="00401CB5" w:rsidRPr="000D2CEC" w14:paraId="229D9203" w14:textId="77777777" w:rsidTr="00974E1D">
        <w:trPr>
          <w:trHeight w:val="852"/>
        </w:trPr>
        <w:tc>
          <w:tcPr>
            <w:tcW w:w="824" w:type="dxa"/>
          </w:tcPr>
          <w:p w14:paraId="5ADB6E28" w14:textId="63C5B813" w:rsidR="00401CB5" w:rsidRPr="00286EA5" w:rsidRDefault="00286EA5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6EA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99" w:type="dxa"/>
          </w:tcPr>
          <w:p w14:paraId="723DBC1C" w14:textId="3D3A830D" w:rsidR="00401CB5" w:rsidRPr="001268AC" w:rsidRDefault="00117135" w:rsidP="000E07F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68AC">
              <w:rPr>
                <w:rFonts w:ascii="Arial" w:hAnsi="Arial" w:cs="Arial"/>
                <w:color w:val="auto"/>
                <w:sz w:val="22"/>
                <w:szCs w:val="22"/>
              </w:rPr>
              <w:t>Długość zmodernizowanej sieci kanalizacyjnej</w:t>
            </w:r>
          </w:p>
        </w:tc>
        <w:tc>
          <w:tcPr>
            <w:tcW w:w="1417" w:type="dxa"/>
          </w:tcPr>
          <w:p w14:paraId="45667A2E" w14:textId="6A15877A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08D65C3F" w14:textId="290567EE" w:rsidR="00401CB5" w:rsidRPr="009F2F08" w:rsidRDefault="00117135" w:rsidP="000E07FF">
            <w:pPr>
              <w:spacing w:line="276" w:lineRule="auto"/>
              <w:rPr>
                <w:rFonts w:eastAsiaTheme="minorHAnsi"/>
              </w:rPr>
            </w:pPr>
            <w:r w:rsidRPr="00117135">
              <w:rPr>
                <w:rFonts w:ascii="Arial" w:hAnsi="Arial" w:cs="Arial"/>
              </w:rPr>
              <w:t>Wskaźnik mierzy długość zmodernizowanego lub przebudowanego przewodu kanalizacyjnego wraz 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odprowadzane są ścieki.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Zgodnie z art. 2 ustawy z dnia 7 czerwca 2001 r.</w:t>
            </w:r>
            <w:r w:rsidR="002F4A2C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>o zbiorowym zaopatrzeniu w wodę</w:t>
            </w:r>
            <w:r w:rsidR="00AB7083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i zbiorowym odprowadzaniu ścieków przez przyłącze kanalizacyjne rozumie się odcinek przewodu łączącego wewnętrzną instalację kanalizacyjną w nieruchomości odbiorcy usług z siecią kanalizacyjną za pierwszą studzienką, licząc od strony budynku, a w przypadku jej braku do granicy nieruchomości gruntowej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7346" w:rsidRPr="000D2CEC" w14:paraId="0DD0B3EF" w14:textId="77777777" w:rsidTr="00974E1D">
        <w:tc>
          <w:tcPr>
            <w:tcW w:w="824" w:type="dxa"/>
          </w:tcPr>
          <w:p w14:paraId="6103C39A" w14:textId="2E32A3F4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99" w:type="dxa"/>
          </w:tcPr>
          <w:p w14:paraId="6873E573" w14:textId="74FD3D39" w:rsidR="008E7346" w:rsidRPr="001268AC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wybudowanych stacji uzdatniania wody</w:t>
            </w:r>
          </w:p>
        </w:tc>
        <w:tc>
          <w:tcPr>
            <w:tcW w:w="1417" w:type="dxa"/>
          </w:tcPr>
          <w:p w14:paraId="41366C4E" w14:textId="47E11E1A" w:rsidR="008E7346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5FE5CC05" w14:textId="2F008EA1" w:rsidR="008E7346" w:rsidRPr="00117135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wybudowanych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2A644C6" w14:textId="77777777" w:rsidTr="00974E1D">
        <w:tc>
          <w:tcPr>
            <w:tcW w:w="824" w:type="dxa"/>
          </w:tcPr>
          <w:p w14:paraId="11F74E9D" w14:textId="7D6F0C31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3D3F99E1" w14:textId="7DFBA335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doposażonych stacji uzdatniania wody</w:t>
            </w:r>
          </w:p>
        </w:tc>
        <w:tc>
          <w:tcPr>
            <w:tcW w:w="1417" w:type="dxa"/>
          </w:tcPr>
          <w:p w14:paraId="4BFF17BE" w14:textId="77777777" w:rsidR="00401CB5" w:rsidRPr="000D2CEC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2FED6E1E" w14:textId="35E14416" w:rsidR="00401CB5" w:rsidRPr="000D2CE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liczbę doposażonych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D747748" w14:textId="77777777" w:rsidTr="00974E1D">
        <w:tc>
          <w:tcPr>
            <w:tcW w:w="824" w:type="dxa"/>
          </w:tcPr>
          <w:p w14:paraId="7FA92B87" w14:textId="1CA101DC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1C11C253" w14:textId="5B2474A9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przebudowanych  stacji uzdatniania wody</w:t>
            </w:r>
          </w:p>
        </w:tc>
        <w:tc>
          <w:tcPr>
            <w:tcW w:w="1417" w:type="dxa"/>
          </w:tcPr>
          <w:p w14:paraId="7058BDEB" w14:textId="77777777" w:rsidR="00401CB5" w:rsidRPr="007168F0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168F0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8647" w:type="dxa"/>
            <w:vAlign w:val="center"/>
          </w:tcPr>
          <w:p w14:paraId="5ACEE001" w14:textId="2DDCDA96" w:rsidR="00401CB5" w:rsidRPr="00A770DD" w:rsidRDefault="00117135" w:rsidP="000E07FF">
            <w:pPr>
              <w:spacing w:line="276" w:lineRule="auto"/>
              <w:ind w:left="39"/>
              <w:rPr>
                <w:rFonts w:ascii="Arial" w:eastAsia="PMingLiU" w:hAnsi="Arial" w:cs="Arial"/>
                <w:lang w:eastAsia="zh-TW"/>
              </w:rPr>
            </w:pPr>
            <w:r w:rsidRPr="00117135">
              <w:rPr>
                <w:rFonts w:ascii="Arial" w:hAnsi="Arial" w:cs="Arial"/>
              </w:rPr>
              <w:t>Wskaźnik mierzy liczbę przebudowanych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668BEF0F" w14:textId="77777777" w:rsidTr="00974E1D">
        <w:tc>
          <w:tcPr>
            <w:tcW w:w="824" w:type="dxa"/>
          </w:tcPr>
          <w:p w14:paraId="0810D4BC" w14:textId="45DC418E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77483B11" w14:textId="38707637" w:rsidR="00401CB5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Fonts w:ascii="Arial" w:hAnsi="Arial" w:cs="Arial"/>
              </w:rPr>
              <w:t>Liczba wybudowanych ujęć wody</w:t>
            </w:r>
          </w:p>
        </w:tc>
        <w:tc>
          <w:tcPr>
            <w:tcW w:w="1417" w:type="dxa"/>
          </w:tcPr>
          <w:p w14:paraId="290EE2CE" w14:textId="0D7037CB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94E93E1" w14:textId="6B333760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wybudowanych w ramach 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 i powiązanych z nimi urządzeń, przeznaczonych do poboru wody.</w:t>
            </w:r>
          </w:p>
        </w:tc>
      </w:tr>
      <w:tr w:rsidR="008E7346" w:rsidRPr="000D2CEC" w14:paraId="6C144C53" w14:textId="77777777" w:rsidTr="00974E1D">
        <w:tc>
          <w:tcPr>
            <w:tcW w:w="824" w:type="dxa"/>
          </w:tcPr>
          <w:p w14:paraId="38C212AB" w14:textId="4242C423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8E734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99" w:type="dxa"/>
          </w:tcPr>
          <w:p w14:paraId="0852F700" w14:textId="511448C9" w:rsidR="008E7346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Liczba przebudowanych / zmodernizowanych ujęć wody</w:t>
            </w:r>
          </w:p>
        </w:tc>
        <w:tc>
          <w:tcPr>
            <w:tcW w:w="1417" w:type="dxa"/>
          </w:tcPr>
          <w:p w14:paraId="71DA7C69" w14:textId="72833362" w:rsid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65E3B7F0" w14:textId="2CC8175A" w:rsidR="008E7346" w:rsidRP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przebudowanych lub zmodernizowanych w ramach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i powiązanych z nimi urządzeń, przeznaczonych do poboru wody.</w:t>
            </w:r>
          </w:p>
        </w:tc>
      </w:tr>
      <w:tr w:rsidR="008E7346" w:rsidRPr="000D2CEC" w14:paraId="71A37C6A" w14:textId="77777777" w:rsidTr="00974E1D">
        <w:tc>
          <w:tcPr>
            <w:tcW w:w="824" w:type="dxa"/>
          </w:tcPr>
          <w:p w14:paraId="4CB1D62D" w14:textId="2D25FA91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99" w:type="dxa"/>
          </w:tcPr>
          <w:p w14:paraId="5D72689E" w14:textId="65FD0311" w:rsidR="008E7346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Wydajność nowo wybudowanych lub zmodernizowanych</w:t>
            </w:r>
            <w:r w:rsidRPr="00D91F39">
              <w:br/>
            </w:r>
            <w:r w:rsidRPr="00D91F39">
              <w:rPr>
                <w:rStyle w:val="markedcontent"/>
                <w:rFonts w:ascii="Arial" w:hAnsi="Arial" w:cs="Arial"/>
              </w:rPr>
              <w:t>instalacji oczyszczania ścieków</w:t>
            </w:r>
          </w:p>
        </w:tc>
        <w:tc>
          <w:tcPr>
            <w:tcW w:w="1417" w:type="dxa"/>
          </w:tcPr>
          <w:p w14:paraId="0924614D" w14:textId="39F333F2" w:rsid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RLM</w:t>
            </w:r>
          </w:p>
        </w:tc>
        <w:tc>
          <w:tcPr>
            <w:tcW w:w="8647" w:type="dxa"/>
            <w:vAlign w:val="center"/>
          </w:tcPr>
          <w:p w14:paraId="53B569AA" w14:textId="647D5D95" w:rsidR="008E7346" w:rsidRPr="008E7346" w:rsidRDefault="008E7346" w:rsidP="00B32C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 xml:space="preserve">Dodatkowa wydajność instalacji oczyszczania ścieków nowo wybudowanych lub zmodernizowanych w ramach </w:t>
            </w:r>
            <w:r w:rsidRPr="00456846">
              <w:rPr>
                <w:rFonts w:ascii="Arial" w:hAnsi="Arial" w:cs="Arial"/>
              </w:rPr>
              <w:t>projekt</w:t>
            </w:r>
            <w:r w:rsidR="00456846" w:rsidRPr="00456846">
              <w:rPr>
                <w:rFonts w:ascii="Arial" w:hAnsi="Arial" w:cs="Arial"/>
              </w:rPr>
              <w:t>u</w:t>
            </w:r>
            <w:r w:rsidRPr="00456846">
              <w:rPr>
                <w:rFonts w:ascii="Arial" w:hAnsi="Arial" w:cs="Arial"/>
              </w:rPr>
              <w:t xml:space="preserve"> objęt</w:t>
            </w:r>
            <w:r w:rsidR="00456846" w:rsidRPr="00456846">
              <w:rPr>
                <w:rFonts w:ascii="Arial" w:hAnsi="Arial" w:cs="Arial"/>
              </w:rPr>
              <w:t>ego</w:t>
            </w:r>
            <w:r w:rsidRPr="00456846">
              <w:rPr>
                <w:rFonts w:ascii="Arial" w:hAnsi="Arial" w:cs="Arial"/>
              </w:rPr>
              <w:t xml:space="preserve"> wsparciem</w:t>
            </w:r>
            <w:r w:rsidRPr="008E7346">
              <w:rPr>
                <w:rFonts w:ascii="Arial" w:hAnsi="Arial" w:cs="Arial"/>
              </w:rPr>
              <w:t>.</w:t>
            </w:r>
            <w:r w:rsidR="006A59DE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Zmodernizowana wydajność odnosi się do znacznych ulepszeń w metodzie oczyszczania ścieków (przykład: od oczyszczania pierwotnego do wtórnego).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="00123357">
              <w:rPr>
                <w:rFonts w:ascii="Arial" w:hAnsi="Arial" w:cs="Arial"/>
              </w:rPr>
              <w:t>R</w:t>
            </w:r>
            <w:r w:rsidRPr="008E7346">
              <w:rPr>
                <w:rFonts w:ascii="Arial" w:hAnsi="Arial" w:cs="Arial"/>
              </w:rPr>
              <w:t>ównoważną liczbę mieszkańców (1 RLM) definiuje się jako ładunek organiczny ulegający biodegradacji, wyrażony pięciodobowym biochemicznym zapotrzebowaniem na tlen (BZT5), w ilości 60 g tlenu na dzień (</w:t>
            </w:r>
            <w:r w:rsidR="00285C8C">
              <w:rPr>
                <w:rFonts w:ascii="Arial" w:hAnsi="Arial" w:cs="Arial"/>
              </w:rPr>
              <w:t>z</w:t>
            </w:r>
            <w:r w:rsidRPr="008E7346">
              <w:rPr>
                <w:rFonts w:ascii="Arial" w:hAnsi="Arial" w:cs="Arial"/>
              </w:rPr>
              <w:t>ob. dyrektywę Rady 91/271/EWG</w:t>
            </w:r>
            <w:r w:rsidR="00B32C87">
              <w:rPr>
                <w:rFonts w:ascii="Arial" w:hAnsi="Arial" w:cs="Arial"/>
              </w:rPr>
              <w:t>)</w:t>
            </w:r>
            <w:r w:rsidR="00204020">
              <w:rPr>
                <w:rFonts w:ascii="Arial" w:hAnsi="Arial" w:cs="Arial"/>
              </w:rPr>
              <w:t>.</w:t>
            </w:r>
          </w:p>
        </w:tc>
      </w:tr>
      <w:tr w:rsidR="00204020" w:rsidRPr="000D2CEC" w14:paraId="73093877" w14:textId="77777777" w:rsidTr="00974E1D">
        <w:tc>
          <w:tcPr>
            <w:tcW w:w="824" w:type="dxa"/>
          </w:tcPr>
          <w:p w14:paraId="47D1CE0C" w14:textId="50B8E73A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99" w:type="dxa"/>
          </w:tcPr>
          <w:p w14:paraId="56DA7348" w14:textId="3B922207" w:rsidR="00204020" w:rsidRPr="00D91F39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Fonts w:ascii="Arial" w:hAnsi="Arial" w:cs="Arial"/>
              </w:rPr>
              <w:t>Liczba wybudowanych oczyszczalni ścieków komunalnych</w:t>
            </w:r>
          </w:p>
        </w:tc>
        <w:tc>
          <w:tcPr>
            <w:tcW w:w="1417" w:type="dxa"/>
          </w:tcPr>
          <w:p w14:paraId="15857198" w14:textId="7BBB083E" w:rsid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3B637EEE" w14:textId="7BBB1D39" w:rsidR="00204020" w:rsidRPr="008E7346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oczyszczalni ścieków komunalnych, które zostały wybudowane w wyniku realizacji projektu.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 xml:space="preserve">Poprzez wybudowanie oczyszczalni ścieków należy rozumieć obiekt wybudowany od podstaw lub zaadaptowany na cele oczyszczalni ścieków, który przed adaptacją miał inny charakter funkcjonalny.  </w:t>
            </w:r>
          </w:p>
        </w:tc>
      </w:tr>
      <w:tr w:rsidR="00204020" w:rsidRPr="000D2CEC" w14:paraId="3009E4D8" w14:textId="77777777" w:rsidTr="00974E1D">
        <w:tc>
          <w:tcPr>
            <w:tcW w:w="824" w:type="dxa"/>
          </w:tcPr>
          <w:p w14:paraId="1185E021" w14:textId="0581C7BB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99" w:type="dxa"/>
          </w:tcPr>
          <w:p w14:paraId="57F41379" w14:textId="1CD99841" w:rsidR="00204020" w:rsidRPr="00D91F39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 xml:space="preserve">Liczba rozbudowanych / </w:t>
            </w:r>
            <w:r w:rsidR="00B32C87" w:rsidRPr="00F74A78">
              <w:rPr>
                <w:rStyle w:val="markedcontent"/>
                <w:rFonts w:ascii="Arial" w:hAnsi="Arial" w:cs="Arial"/>
              </w:rPr>
              <w:t xml:space="preserve">przebudowanych / </w:t>
            </w:r>
            <w:r w:rsidRPr="00D91F39">
              <w:rPr>
                <w:rStyle w:val="markedcontent"/>
                <w:rFonts w:ascii="Arial" w:hAnsi="Arial" w:cs="Arial"/>
              </w:rPr>
              <w:t>zmodernizowanych oczyszczalni</w:t>
            </w:r>
            <w:r w:rsidRPr="00D91F39">
              <w:br/>
            </w:r>
            <w:r w:rsidRPr="00D91F39">
              <w:rPr>
                <w:rStyle w:val="markedcontent"/>
                <w:rFonts w:ascii="Arial" w:hAnsi="Arial" w:cs="Arial"/>
              </w:rPr>
              <w:t>ścieków komunalnych</w:t>
            </w:r>
          </w:p>
        </w:tc>
        <w:tc>
          <w:tcPr>
            <w:tcW w:w="1417" w:type="dxa"/>
          </w:tcPr>
          <w:p w14:paraId="499BFFB8" w14:textId="0136069C" w:rsid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00AE0BDE" w14:textId="04178B0A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rozbudowanych i</w:t>
            </w:r>
            <w:r w:rsidR="00AB7083">
              <w:rPr>
                <w:rFonts w:ascii="Arial" w:hAnsi="Arial" w:cs="Arial"/>
              </w:rPr>
              <w:t xml:space="preserve"> </w:t>
            </w:r>
            <w:r w:rsidRPr="00204020">
              <w:rPr>
                <w:rFonts w:ascii="Arial" w:hAnsi="Arial" w:cs="Arial"/>
              </w:rPr>
              <w:t>/</w:t>
            </w:r>
            <w:r w:rsidR="00AB7083">
              <w:rPr>
                <w:rFonts w:ascii="Arial" w:hAnsi="Arial" w:cs="Arial"/>
              </w:rPr>
              <w:t xml:space="preserve"> </w:t>
            </w:r>
            <w:r w:rsidRPr="00204020">
              <w:rPr>
                <w:rFonts w:ascii="Arial" w:hAnsi="Arial" w:cs="Arial"/>
              </w:rPr>
              <w:t>lub zmodernizowanych oczyszczalni ścieków w ramach realizowan</w:t>
            </w:r>
            <w:r w:rsidR="000E07FF">
              <w:rPr>
                <w:rFonts w:ascii="Arial" w:hAnsi="Arial" w:cs="Arial"/>
              </w:rPr>
              <w:t>ego</w:t>
            </w:r>
            <w:r w:rsidRPr="00204020">
              <w:rPr>
                <w:rFonts w:ascii="Arial" w:hAnsi="Arial" w:cs="Arial"/>
              </w:rPr>
              <w:t xml:space="preserve"> projekt</w:t>
            </w:r>
            <w:r w:rsidR="000E07FF">
              <w:rPr>
                <w:rFonts w:ascii="Arial" w:hAnsi="Arial" w:cs="Arial"/>
              </w:rPr>
              <w:t>u</w:t>
            </w:r>
            <w:r w:rsidRPr="00204020">
              <w:rPr>
                <w:rFonts w:ascii="Arial" w:hAnsi="Arial" w:cs="Arial"/>
              </w:rPr>
              <w:t>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rozbudowę należy rozumieć działania prowadzące do zwiększenia przepustowości oczyszczalni.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przebudowę  należy przez to rozumieć wykonywanie robót budowlanych,</w:t>
            </w:r>
            <w:r w:rsidR="00456846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w wyniku</w:t>
            </w:r>
            <w:r w:rsidR="00AB7083">
              <w:rPr>
                <w:rFonts w:ascii="Arial" w:hAnsi="Arial" w:cs="Arial"/>
              </w:rPr>
              <w:t>,</w:t>
            </w:r>
            <w:r w:rsidRPr="00204020">
              <w:rPr>
                <w:rFonts w:ascii="Arial" w:hAnsi="Arial" w:cs="Arial"/>
              </w:rPr>
              <w:t xml:space="preserve"> których następuje zmiana parametrów użytkowych lub technicznych istniejącego obiektu budowlanego, z wyjątkiem charakterystycznych parametrów, jak: kubatura, powierzchnia zabudowy, wysokość, długość, szerokość bądź liczba kondygnacji;</w:t>
            </w:r>
            <w:r w:rsidR="000E07FF">
              <w:rPr>
                <w:rFonts w:ascii="Arial" w:hAnsi="Arial" w:cs="Arial"/>
              </w:rPr>
              <w:t xml:space="preserve"> </w:t>
            </w:r>
            <w:r w:rsidRPr="00456846">
              <w:rPr>
                <w:rFonts w:ascii="Arial" w:hAnsi="Arial" w:cs="Arial"/>
              </w:rPr>
              <w:t>w przypadku dróg są dopuszczalne zmiany charakterystycznych parametrów w zakresie niewymagającym zmiany granic pasa drogowego</w:t>
            </w:r>
            <w:r w:rsidRPr="00204020">
              <w:rPr>
                <w:rFonts w:ascii="Arial" w:hAnsi="Arial" w:cs="Arial"/>
              </w:rPr>
              <w:t>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modernizację należy rozumieć działania prowadzące do poprawy jakości odprowadzanych ścieków lub modernizację części osadowej oczyszczalni.</w:t>
            </w:r>
          </w:p>
        </w:tc>
      </w:tr>
      <w:tr w:rsidR="00204020" w:rsidRPr="000D2CEC" w14:paraId="1733A88B" w14:textId="77777777" w:rsidTr="00974E1D">
        <w:tc>
          <w:tcPr>
            <w:tcW w:w="824" w:type="dxa"/>
          </w:tcPr>
          <w:p w14:paraId="02A9BB97" w14:textId="46FBA8C5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9" w:type="dxa"/>
          </w:tcPr>
          <w:p w14:paraId="448E4DAC" w14:textId="38D7433C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wdrożonych inteligentnych systemów zarządzania sieciami wodno-kanalizacyjnymi</w:t>
            </w:r>
          </w:p>
        </w:tc>
        <w:tc>
          <w:tcPr>
            <w:tcW w:w="1417" w:type="dxa"/>
          </w:tcPr>
          <w:p w14:paraId="224693B5" w14:textId="459D6B5B" w:rsidR="00204020" w:rsidRDefault="00285C8C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0304968" w14:textId="1D942423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Liczba inteligentnych systemów zarządzania sieciami wodno-kanalizacyjnymi, wdrożonych w ramach dofinansowanego projektu.</w:t>
            </w:r>
            <w:r>
              <w:rPr>
                <w:rFonts w:ascii="Arial" w:hAnsi="Arial" w:cs="Arial"/>
              </w:rPr>
              <w:t xml:space="preserve"> </w:t>
            </w:r>
            <w:r w:rsidR="00456846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Inteligentne systemy zarządzania sieciami wodno-kanali</w:t>
            </w:r>
            <w:r w:rsidR="00123357">
              <w:rPr>
                <w:rFonts w:ascii="Arial" w:hAnsi="Arial" w:cs="Arial"/>
              </w:rPr>
              <w:t>z</w:t>
            </w:r>
            <w:r w:rsidRPr="00204020">
              <w:rPr>
                <w:rFonts w:ascii="Arial" w:hAnsi="Arial" w:cs="Arial"/>
              </w:rPr>
              <w:t>acyjnymi mogą obejmować:</w:t>
            </w:r>
          </w:p>
          <w:p w14:paraId="177CE88F" w14:textId="77777777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system klasy GIS;</w:t>
            </w:r>
          </w:p>
          <w:p w14:paraId="089D5788" w14:textId="2DF27E42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model hydrauliczny i hydrodynamiczny sieci wraz z urządzeniami do bieżącego monitorowania parametrów sieci.</w:t>
            </w:r>
          </w:p>
        </w:tc>
      </w:tr>
    </w:tbl>
    <w:p w14:paraId="1471593E" w14:textId="77777777" w:rsidR="00D70932" w:rsidRPr="00D70932" w:rsidRDefault="00D70932" w:rsidP="000E07FF">
      <w:pPr>
        <w:spacing w:line="276" w:lineRule="auto"/>
      </w:pPr>
    </w:p>
    <w:p w14:paraId="2E09A5D5" w14:textId="6D5B3BFF" w:rsidR="00FB5F2B" w:rsidRPr="00BE47B9" w:rsidRDefault="00D70932" w:rsidP="000E07FF">
      <w:pPr>
        <w:pStyle w:val="Nagwek2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47B9">
        <w:rPr>
          <w:rFonts w:ascii="Arial" w:hAnsi="Arial" w:cs="Arial"/>
        </w:rPr>
        <w:t>Wskaźniki rezultatu</w:t>
      </w:r>
    </w:p>
    <w:p w14:paraId="0B812FCF" w14:textId="77777777" w:rsidR="00D70932" w:rsidRPr="00D70932" w:rsidRDefault="00D70932" w:rsidP="000E07FF">
      <w:pPr>
        <w:pStyle w:val="Akapitzlist"/>
        <w:spacing w:line="276" w:lineRule="auto"/>
      </w:pPr>
    </w:p>
    <w:tbl>
      <w:tblPr>
        <w:tblStyle w:val="Tabela-Siatka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  <w:tblCaption w:val="Tabela wskaźniki rezultatu"/>
        <w:tblDescription w:val="Tabela zawiera wskaźniki rezultatu, w tym nazwy wskaźników, jednostki miary oraz definicje poszczególnych wsakźników."/>
      </w:tblPr>
      <w:tblGrid>
        <w:gridCol w:w="846"/>
        <w:gridCol w:w="2977"/>
        <w:gridCol w:w="1417"/>
        <w:gridCol w:w="8647"/>
      </w:tblGrid>
      <w:tr w:rsidR="00285C8C" w14:paraId="6932E9FC" w14:textId="77777777" w:rsidTr="00B90E66">
        <w:trPr>
          <w:tblHeader/>
        </w:trPr>
        <w:tc>
          <w:tcPr>
            <w:tcW w:w="846" w:type="dxa"/>
            <w:vAlign w:val="center"/>
          </w:tcPr>
          <w:p w14:paraId="2D4B19CB" w14:textId="5003D525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77" w:type="dxa"/>
            <w:vAlign w:val="center"/>
          </w:tcPr>
          <w:p w14:paraId="3529466E" w14:textId="3E14C42F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0B7FC0F5" w14:textId="3DB70D73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3F1A260F" w14:textId="467687D4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1954AD" w14:paraId="3D203ED1" w14:textId="77777777" w:rsidTr="00510BA8">
        <w:tc>
          <w:tcPr>
            <w:tcW w:w="846" w:type="dxa"/>
            <w:vAlign w:val="center"/>
          </w:tcPr>
          <w:p w14:paraId="10E91D36" w14:textId="75EA073A" w:rsidR="007D4434" w:rsidRDefault="007D4434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vAlign w:val="center"/>
          </w:tcPr>
          <w:p w14:paraId="5A1247CE" w14:textId="383764C9" w:rsidR="007D4434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  <w:bCs/>
              </w:rPr>
              <w:t>Ilość suchej masy komunalnych osadów ściekowych poddawanych procesom przetwarzania</w:t>
            </w:r>
          </w:p>
        </w:tc>
        <w:tc>
          <w:tcPr>
            <w:tcW w:w="1417" w:type="dxa"/>
            <w:vAlign w:val="center"/>
          </w:tcPr>
          <w:p w14:paraId="0A59839B" w14:textId="298B852A" w:rsidR="007D4434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  <w:r w:rsidR="00D70932">
              <w:rPr>
                <w:rFonts w:ascii="Arial" w:hAnsi="Arial" w:cs="Arial"/>
              </w:rPr>
              <w:t xml:space="preserve"> </w:t>
            </w:r>
            <w:r w:rsidR="007D4434" w:rsidRPr="00607F72">
              <w:rPr>
                <w:rFonts w:ascii="Arial" w:hAnsi="Arial" w:cs="Arial"/>
              </w:rPr>
              <w:t>/rok</w:t>
            </w:r>
          </w:p>
        </w:tc>
        <w:tc>
          <w:tcPr>
            <w:tcW w:w="8647" w:type="dxa"/>
            <w:vAlign w:val="center"/>
          </w:tcPr>
          <w:p w14:paraId="271A75A7" w14:textId="70AD8A5C" w:rsidR="007D4434" w:rsidRDefault="00385A7E" w:rsidP="000E07FF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</w:rPr>
              <w:t>Ilość suchej masy komunalnych osadów ściekowych poddawanych procesom przetwarzania, w wybudowanych lub zmodernizowanych instalacjach do przeróbki/zagospodarowania osadów ściekowych, w ramach projekt</w:t>
            </w:r>
            <w:r w:rsidR="000E07FF">
              <w:rPr>
                <w:rFonts w:ascii="Arial" w:hAnsi="Arial" w:cs="Arial"/>
              </w:rPr>
              <w:t xml:space="preserve">u </w:t>
            </w:r>
            <w:r w:rsidRPr="00385A7E">
              <w:rPr>
                <w:rFonts w:ascii="Arial" w:hAnsi="Arial" w:cs="Arial"/>
              </w:rPr>
              <w:t>dotycząc</w:t>
            </w:r>
            <w:r w:rsidR="000E07FF">
              <w:rPr>
                <w:rFonts w:ascii="Arial" w:hAnsi="Arial" w:cs="Arial"/>
              </w:rPr>
              <w:t>ego</w:t>
            </w:r>
            <w:r w:rsidRPr="00385A7E">
              <w:rPr>
                <w:rFonts w:ascii="Arial" w:hAnsi="Arial" w:cs="Arial"/>
              </w:rPr>
              <w:t xml:space="preserve"> budowy lub rozbudowy/modernizacji oczyszczalni ścieków komunalnych.</w:t>
            </w:r>
          </w:p>
        </w:tc>
      </w:tr>
      <w:tr w:rsidR="001954AD" w14:paraId="135AB0AD" w14:textId="77777777" w:rsidTr="00510BA8">
        <w:tc>
          <w:tcPr>
            <w:tcW w:w="846" w:type="dxa"/>
            <w:vAlign w:val="center"/>
          </w:tcPr>
          <w:p w14:paraId="1916A5C7" w14:textId="40374F05" w:rsidR="007D4434" w:rsidRDefault="007D4434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vAlign w:val="center"/>
          </w:tcPr>
          <w:p w14:paraId="14E29292" w14:textId="15EFBE30" w:rsidR="007D4434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</w:rPr>
              <w:t>Ludność podłączona do wybudowanej lub zmodernizowanej zbiorczej kanalizacji sanitarnej</w:t>
            </w:r>
          </w:p>
        </w:tc>
        <w:tc>
          <w:tcPr>
            <w:tcW w:w="1417" w:type="dxa"/>
            <w:vAlign w:val="center"/>
          </w:tcPr>
          <w:p w14:paraId="531DA542" w14:textId="3C98B500" w:rsidR="007D4434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3359B3FD" w14:textId="4911D193" w:rsidR="007D4434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>Ludność podłączona do wybudowanej lub zmodernizowanej zbiorczej kanalizacji sanitarnej w wyniku realizacji projekt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u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.</w:t>
            </w:r>
          </w:p>
        </w:tc>
      </w:tr>
      <w:tr w:rsidR="00385A7E" w14:paraId="63D030E5" w14:textId="77777777" w:rsidTr="00510BA8">
        <w:tc>
          <w:tcPr>
            <w:tcW w:w="846" w:type="dxa"/>
            <w:vAlign w:val="center"/>
          </w:tcPr>
          <w:p w14:paraId="7DF18508" w14:textId="134C6435" w:rsidR="00385A7E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vAlign w:val="center"/>
          </w:tcPr>
          <w:p w14:paraId="35898C80" w14:textId="1C2915D7" w:rsidR="00385A7E" w:rsidRPr="00385A7E" w:rsidRDefault="00A86D0A" w:rsidP="00EE0380">
            <w:pPr>
              <w:spacing w:line="276" w:lineRule="auto"/>
              <w:rPr>
                <w:rFonts w:ascii="Arial" w:hAnsi="Arial" w:cs="Arial"/>
              </w:rPr>
            </w:pPr>
            <w:r w:rsidRPr="00A86D0A">
              <w:rPr>
                <w:rFonts w:ascii="Arial" w:hAnsi="Arial" w:cs="Arial"/>
              </w:rPr>
              <w:t>Ludność przyłączona do udoskonalonych zbiorowych systemów zaopatrzenia w wodę̨</w:t>
            </w:r>
          </w:p>
        </w:tc>
        <w:tc>
          <w:tcPr>
            <w:tcW w:w="1417" w:type="dxa"/>
            <w:vAlign w:val="center"/>
          </w:tcPr>
          <w:p w14:paraId="78DFE96E" w14:textId="72ED589A" w:rsidR="00385A7E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410B267C" w14:textId="7242FF32" w:rsidR="00385A7E" w:rsidRPr="00385A7E" w:rsidRDefault="00385A7E" w:rsidP="000E07FF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Ludność przyłączona do 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>ulepszon</w:t>
            </w:r>
            <w:r w:rsidR="000E07FF" w:rsidRPr="000E07FF">
              <w:rPr>
                <w:rFonts w:ascii="Arial" w:hAnsi="Arial" w:cs="Arial"/>
                <w:kern w:val="3"/>
                <w:lang w:eastAsia="zh-CN"/>
              </w:rPr>
              <w:t>ych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 xml:space="preserve"> zbiorowych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systemów zaopatrzenia w wodę</w:t>
            </w:r>
            <w:r w:rsidR="00456846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w wyniku realizowanego projektu.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Ulepszone zaopatrzenie w wodę interpretuje się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kategoriach dostępu (tj. nowych przyłączy do zbiorowych systemów zaopatrzenia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wodę), większej ilości wody dostarczanej do odbiorców, zmniejszenia straty wody oraz lepszej jakości wody.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Norma UE dotycząca jakości wody do spo</w:t>
            </w:r>
            <w:r>
              <w:rPr>
                <w:rFonts w:ascii="Arial" w:hAnsi="Arial" w:cs="Arial"/>
                <w:kern w:val="3"/>
                <w:lang w:eastAsia="zh-CN"/>
              </w:rPr>
              <w:t>ż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ycia została określona w dyrektywie Rady 98/93/WE</w:t>
            </w:r>
            <w:r>
              <w:rPr>
                <w:rFonts w:ascii="Arial" w:hAnsi="Arial" w:cs="Arial"/>
                <w:kern w:val="3"/>
                <w:lang w:eastAsia="zh-CN"/>
              </w:rPr>
              <w:t>.</w:t>
            </w:r>
          </w:p>
        </w:tc>
      </w:tr>
      <w:tr w:rsidR="00385A7E" w14:paraId="74410754" w14:textId="77777777" w:rsidTr="00510BA8">
        <w:tc>
          <w:tcPr>
            <w:tcW w:w="846" w:type="dxa"/>
            <w:vAlign w:val="center"/>
          </w:tcPr>
          <w:p w14:paraId="221923C0" w14:textId="44559516" w:rsidR="00385A7E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14:paraId="397D45E1" w14:textId="732A00C5" w:rsidR="00385A7E" w:rsidRPr="00385A7E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85A7E">
              <w:rPr>
                <w:rFonts w:ascii="Arial" w:hAnsi="Arial" w:cs="Arial"/>
              </w:rPr>
              <w:t>Ludnośc</w:t>
            </w:r>
            <w:proofErr w:type="spellEnd"/>
            <w:r w:rsidRPr="00385A7E">
              <w:rPr>
                <w:rFonts w:ascii="Arial" w:hAnsi="Arial" w:cs="Arial"/>
              </w:rPr>
              <w:t xml:space="preserve">́ przyłączona do zbiorowych </w:t>
            </w:r>
            <w:proofErr w:type="spellStart"/>
            <w:r w:rsidRPr="00385A7E">
              <w:rPr>
                <w:rFonts w:ascii="Arial" w:hAnsi="Arial" w:cs="Arial"/>
              </w:rPr>
              <w:t>systemów</w:t>
            </w:r>
            <w:proofErr w:type="spellEnd"/>
            <w:r w:rsidRPr="00385A7E">
              <w:rPr>
                <w:rFonts w:ascii="Arial" w:hAnsi="Arial" w:cs="Arial"/>
              </w:rPr>
              <w:t xml:space="preserve"> oczyszczania </w:t>
            </w:r>
            <w:proofErr w:type="spellStart"/>
            <w:r w:rsidRPr="00385A7E">
              <w:rPr>
                <w:rFonts w:ascii="Arial" w:hAnsi="Arial" w:cs="Arial"/>
              </w:rPr>
              <w:t>ścieków</w:t>
            </w:r>
            <w:proofErr w:type="spellEnd"/>
            <w:r w:rsidRPr="00385A7E">
              <w:rPr>
                <w:rFonts w:ascii="Arial" w:hAnsi="Arial" w:cs="Arial"/>
              </w:rPr>
              <w:t xml:space="preserve"> co najmniej II stopnia</w:t>
            </w:r>
          </w:p>
        </w:tc>
        <w:tc>
          <w:tcPr>
            <w:tcW w:w="1417" w:type="dxa"/>
            <w:vAlign w:val="center"/>
          </w:tcPr>
          <w:p w14:paraId="15EEAD5F" w14:textId="4B3533EC" w:rsidR="00385A7E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007DC6D2" w14:textId="27F1F684" w:rsidR="00385A7E" w:rsidRPr="00385A7E" w:rsidRDefault="00385A7E" w:rsidP="002A29D3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>Dodatkowa ludność podł</w:t>
            </w:r>
            <w:r>
              <w:rPr>
                <w:rFonts w:ascii="Arial" w:hAnsi="Arial" w:cs="Arial"/>
                <w:kern w:val="3"/>
                <w:lang w:eastAsia="zh-CN"/>
              </w:rPr>
              <w:t>ą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czona do zbiorowych systemów oczyszczania ścieków co najmniej II stopnia w wyniku projekt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u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objęt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ego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wsparciem (oczyszczalnie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i rozbudowa sieci).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Oczyszczanie ścieków II stopnia (wtórne) odnosi się do oczyszczania ścieków komunalnych głównie w procesie biologicznego oczyszczania zgodnie z</w:t>
            </w:r>
            <w:r w:rsidR="002A29D3">
              <w:rPr>
                <w:rFonts w:ascii="Arial" w:hAnsi="Arial" w:cs="Arial"/>
                <w:kern w:val="3"/>
                <w:lang w:eastAsia="zh-CN"/>
              </w:rPr>
              <w:t xml:space="preserve"> warunkami dyrektywy 91/271/WE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Wskaźnik może być również wykorzystywany przez projekt wspierając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y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rozbudowę systemów odprowadzania ścieków.</w:t>
            </w:r>
          </w:p>
        </w:tc>
      </w:tr>
    </w:tbl>
    <w:p w14:paraId="58DB3175" w14:textId="77777777" w:rsidR="007D4434" w:rsidRPr="00A770DD" w:rsidRDefault="007D4434" w:rsidP="007D4434">
      <w:pPr>
        <w:ind w:left="1276"/>
        <w:jc w:val="both"/>
        <w:rPr>
          <w:rFonts w:ascii="Arial" w:hAnsi="Arial" w:cs="Arial"/>
        </w:rPr>
      </w:pPr>
    </w:p>
    <w:p w14:paraId="432BAE20" w14:textId="0C8E3B5F" w:rsidR="00FB5F2B" w:rsidRDefault="00FB5F2B">
      <w:pPr>
        <w:jc w:val="both"/>
        <w:rPr>
          <w:rFonts w:ascii="Arial" w:hAnsi="Arial" w:cs="Arial"/>
        </w:rPr>
      </w:pPr>
    </w:p>
    <w:p w14:paraId="07585E3D" w14:textId="59C616AC" w:rsidR="00385A7E" w:rsidRDefault="00385A7E">
      <w:pPr>
        <w:jc w:val="both"/>
        <w:rPr>
          <w:rFonts w:ascii="Arial" w:hAnsi="Arial" w:cs="Arial"/>
        </w:rPr>
      </w:pPr>
    </w:p>
    <w:p w14:paraId="1F60A9A4" w14:textId="77777777" w:rsidR="00D11C1C" w:rsidRDefault="00D11C1C">
      <w:pPr>
        <w:jc w:val="both"/>
        <w:rPr>
          <w:rFonts w:ascii="Arial" w:hAnsi="Arial" w:cs="Arial"/>
        </w:rPr>
      </w:pPr>
    </w:p>
    <w:p w14:paraId="0F708894" w14:textId="754D4F7F" w:rsidR="00D91F39" w:rsidRPr="00DA7319" w:rsidRDefault="002A29D3" w:rsidP="00DA7319">
      <w:pPr>
        <w:pStyle w:val="Akapitzlist"/>
        <w:numPr>
          <w:ilvl w:val="0"/>
          <w:numId w:val="23"/>
        </w:numPr>
        <w:spacing w:line="276" w:lineRule="auto"/>
        <w:rPr>
          <w:rStyle w:val="Hipercze"/>
          <w:rFonts w:ascii="Arial" w:hAnsi="Arial" w:cs="Arial"/>
          <w:color w:val="auto"/>
          <w:sz w:val="24"/>
          <w:szCs w:val="24"/>
          <w:u w:val="none"/>
          <w:lang w:eastAsia="ko-KR"/>
        </w:rPr>
      </w:pPr>
      <w:bookmarkStart w:id="0" w:name="_Hlk131150175"/>
      <w:r>
        <w:rPr>
          <w:rFonts w:ascii="Arial" w:hAnsi="Arial" w:cs="Arial"/>
          <w:sz w:val="24"/>
          <w:szCs w:val="24"/>
          <w:lang w:eastAsia="ko-KR"/>
        </w:rPr>
        <w:t>Ź</w:t>
      </w:r>
      <w:r w:rsidR="00D91F39" w:rsidRPr="00790010">
        <w:rPr>
          <w:rFonts w:ascii="Arial" w:hAnsi="Arial" w:cs="Arial"/>
          <w:sz w:val="24"/>
          <w:szCs w:val="24"/>
          <w:lang w:eastAsia="ko-KR"/>
        </w:rPr>
        <w:t xml:space="preserve">ródłem definicji wskaźników jest </w:t>
      </w:r>
      <w:hyperlink r:id="rId8" w:tooltip="https://www.ewaluacja.gov.pl/strony/monitorowanie/lista-wskaznikow-kluczowych/lista-wskaznikow-kluczowych-efrr/ / Link otwiera się w nowym oknie przeglądarki" w:history="1">
        <w:r>
          <w:rPr>
            <w:rStyle w:val="Hipercze"/>
            <w:rFonts w:ascii="Arial" w:hAnsi="Arial" w:cs="Arial"/>
            <w:sz w:val="24"/>
            <w:szCs w:val="24"/>
            <w:lang w:eastAsia="ko-KR"/>
          </w:rPr>
          <w:t>Lista Wskaźników Kluczo</w:t>
        </w:r>
        <w:bookmarkStart w:id="1" w:name="_GoBack"/>
        <w:bookmarkEnd w:id="1"/>
        <w:r>
          <w:rPr>
            <w:rStyle w:val="Hipercze"/>
            <w:rFonts w:ascii="Arial" w:hAnsi="Arial" w:cs="Arial"/>
            <w:sz w:val="24"/>
            <w:szCs w:val="24"/>
            <w:lang w:eastAsia="ko-KR"/>
          </w:rPr>
          <w:t>w</w:t>
        </w:r>
        <w:r>
          <w:rPr>
            <w:rStyle w:val="Hipercze"/>
            <w:rFonts w:ascii="Arial" w:hAnsi="Arial" w:cs="Arial"/>
            <w:sz w:val="24"/>
            <w:szCs w:val="24"/>
            <w:lang w:eastAsia="ko-KR"/>
          </w:rPr>
          <w:t>ych EFRR + FS</w:t>
        </w:r>
      </w:hyperlink>
      <w:r>
        <w:rPr>
          <w:rStyle w:val="Hipercze"/>
          <w:rFonts w:ascii="Arial" w:hAnsi="Arial" w:cs="Arial"/>
          <w:sz w:val="24"/>
          <w:szCs w:val="24"/>
          <w:lang w:eastAsia="ko-KR"/>
        </w:rPr>
        <w:t xml:space="preserve"> </w:t>
      </w:r>
      <w:r w:rsidRPr="00790010">
        <w:rPr>
          <w:rFonts w:ascii="Arial" w:hAnsi="Arial" w:cs="Arial"/>
          <w:sz w:val="24"/>
          <w:szCs w:val="24"/>
          <w:lang w:eastAsia="ko-KR"/>
        </w:rPr>
        <w:t>(wersja z dnia 7.03.2023 r.)</w:t>
      </w:r>
    </w:p>
    <w:bookmarkEnd w:id="0"/>
    <w:p w14:paraId="62FA4CF2" w14:textId="50B7231C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Planowane przedsięwzięcie należy opisać za pomocą wskaźników ustalonych dla danego naboru wniosków o dofinansowanie, zgodnie </w:t>
      </w:r>
      <w:r w:rsidR="002A29D3">
        <w:rPr>
          <w:rFonts w:ascii="Arial" w:hAnsi="Arial" w:cs="Arial"/>
          <w:sz w:val="24"/>
          <w:szCs w:val="24"/>
          <w:lang w:eastAsia="ko-KR"/>
        </w:rPr>
        <w:t xml:space="preserve">z </w:t>
      </w:r>
      <w:r w:rsidRPr="00790010">
        <w:rPr>
          <w:rFonts w:ascii="Arial" w:hAnsi="Arial" w:cs="Arial"/>
          <w:sz w:val="24"/>
          <w:szCs w:val="24"/>
          <w:lang w:eastAsia="ko-KR"/>
        </w:rPr>
        <w:t>powyższą listą.</w:t>
      </w:r>
      <w:r w:rsidRPr="00790010">
        <w:rPr>
          <w:rFonts w:ascii="Arial" w:hAnsi="Arial" w:cs="Arial"/>
          <w:sz w:val="24"/>
          <w:szCs w:val="24"/>
        </w:rPr>
        <w:t xml:space="preserve"> </w:t>
      </w:r>
    </w:p>
    <w:p w14:paraId="3766C7D7" w14:textId="3FE05A63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Wskaźniki </w:t>
      </w:r>
      <w:r w:rsidRPr="002F1EB9">
        <w:rPr>
          <w:rFonts w:ascii="Arial" w:hAnsi="Arial" w:cs="Arial"/>
          <w:sz w:val="24"/>
          <w:szCs w:val="24"/>
          <w:lang w:eastAsia="ko-KR"/>
        </w:rPr>
        <w:t xml:space="preserve">produktu odnoszą się do </w:t>
      </w:r>
      <w:r w:rsidRPr="002F1EB9">
        <w:rPr>
          <w:rFonts w:ascii="Arial" w:hAnsi="Arial" w:cs="Arial"/>
          <w:sz w:val="24"/>
          <w:szCs w:val="24"/>
        </w:rPr>
        <w:t>bezpośrednich, materialnych efektów realizacji przedsięwzięcia, które można zmierzyć konkretnym</w:t>
      </w:r>
      <w:r w:rsidRPr="00790010">
        <w:rPr>
          <w:rFonts w:ascii="Arial" w:hAnsi="Arial" w:cs="Arial"/>
          <w:sz w:val="24"/>
          <w:szCs w:val="24"/>
        </w:rPr>
        <w:t xml:space="preserve">i wielkościami fizycznymi. Powiązane są bezpośrednio z wydatkami ponoszonymi w projekcie. Wartości uzyskanych produktów wynikać będą najczęściej z protokołów odbioru robót, dostaw i usług, inwentaryzacji geodezyjnej powykonawczej </w:t>
      </w:r>
      <w:r w:rsidR="002F1EB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>i innych dokumentów związanych z rozliczeniami inwestora z wykonawcą. Wskaźniki produktu występują z dniem odbioru i przekazania inwestycji do użytkowania.</w:t>
      </w:r>
    </w:p>
    <w:p w14:paraId="0454A5DC" w14:textId="35210A9E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F1EB9">
        <w:rPr>
          <w:rFonts w:ascii="Arial" w:hAnsi="Arial" w:cs="Arial"/>
          <w:sz w:val="24"/>
          <w:szCs w:val="24"/>
        </w:rPr>
        <w:t xml:space="preserve">Rezultaty </w:t>
      </w:r>
      <w:r w:rsidRPr="00790010">
        <w:rPr>
          <w:rFonts w:ascii="Arial" w:hAnsi="Arial" w:cs="Arial"/>
          <w:sz w:val="24"/>
          <w:szCs w:val="24"/>
        </w:rPr>
        <w:t>opisują wpływ zrealizowanego prz</w:t>
      </w:r>
      <w:r w:rsidR="0063300F" w:rsidRPr="00790010">
        <w:rPr>
          <w:rFonts w:ascii="Arial" w:hAnsi="Arial" w:cs="Arial"/>
          <w:sz w:val="24"/>
          <w:szCs w:val="24"/>
        </w:rPr>
        <w:t xml:space="preserve">edsięwzięcia na grupy docelowe </w:t>
      </w:r>
      <w:r w:rsidRPr="00790010">
        <w:rPr>
          <w:rFonts w:ascii="Arial" w:hAnsi="Arial" w:cs="Arial"/>
          <w:sz w:val="24"/>
          <w:szCs w:val="24"/>
        </w:rPr>
        <w:t>uzyskany bezpośrednio po zakończeniu realizacji projektu.</w:t>
      </w:r>
      <w:r w:rsidR="00D749F8" w:rsidRPr="00790010">
        <w:rPr>
          <w:rFonts w:ascii="Arial" w:hAnsi="Arial" w:cs="Arial"/>
          <w:sz w:val="24"/>
          <w:szCs w:val="24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>Wskaźniki rezultatów są niezbędne do monitorowania efektów realizacji projektów i Programu.</w:t>
      </w:r>
      <w:r w:rsidRPr="0079001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 xml:space="preserve">Wartości należy podać zgodnie z ustaloną dla danego wskaźnika jednostką miary. </w:t>
      </w:r>
    </w:p>
    <w:p w14:paraId="3E6B8A91" w14:textId="131540D2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</w:rPr>
        <w:t>Wskaźniki należy oszacować rzetelnie mając na uwadze, że Wnioskodawca jest zobowiązany do monitorowania postępu</w:t>
      </w:r>
      <w:r w:rsidR="00DA731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 xml:space="preserve">w zakresie ich osiągania oraz będzie rozliczany z ich wypełnienia. </w:t>
      </w:r>
    </w:p>
    <w:p w14:paraId="3EAFA582" w14:textId="56569EB5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color w:val="000000" w:themeColor="text1"/>
          <w:sz w:val="24"/>
          <w:szCs w:val="24"/>
        </w:rPr>
        <w:t>Dla każdego projektu należy obligatoryjnie wybrać wszystkie kluczowe wskaźniki produktu i rezultatu adekwatne do zakresu i celu projektu.</w:t>
      </w:r>
    </w:p>
    <w:p w14:paraId="736D34FB" w14:textId="1A8B0917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</w:rPr>
        <w:t xml:space="preserve">Dodatkowe informacje na temat wskaźników podano w Instrukcji wypełniania </w:t>
      </w:r>
      <w:r w:rsidR="001543E9">
        <w:rPr>
          <w:rFonts w:ascii="Arial" w:hAnsi="Arial" w:cs="Arial"/>
          <w:sz w:val="24"/>
          <w:szCs w:val="24"/>
        </w:rPr>
        <w:t>formularza wniosku o dofinansowanie.</w:t>
      </w:r>
      <w:r w:rsidRPr="00790010">
        <w:rPr>
          <w:rFonts w:ascii="Arial" w:hAnsi="Arial" w:cs="Arial"/>
          <w:sz w:val="24"/>
          <w:szCs w:val="24"/>
        </w:rPr>
        <w:t xml:space="preserve"> </w:t>
      </w:r>
    </w:p>
    <w:p w14:paraId="2D55830F" w14:textId="77777777" w:rsidR="00385A7E" w:rsidRPr="00A770DD" w:rsidRDefault="00385A7E" w:rsidP="00285C8C">
      <w:pPr>
        <w:rPr>
          <w:rFonts w:ascii="Arial" w:hAnsi="Arial" w:cs="Arial"/>
        </w:rPr>
      </w:pPr>
    </w:p>
    <w:sectPr w:rsidR="00385A7E" w:rsidRPr="00A770DD" w:rsidSect="0070217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709" w:right="1258" w:bottom="1077" w:left="1079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76E66" w16cid:durableId="27DF9D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F3E7" w14:textId="77777777" w:rsidR="004151AC" w:rsidRDefault="004151AC" w:rsidP="00E865C7">
      <w:r>
        <w:separator/>
      </w:r>
    </w:p>
  </w:endnote>
  <w:endnote w:type="continuationSeparator" w:id="0">
    <w:p w14:paraId="6157CA04" w14:textId="77777777" w:rsidR="004151AC" w:rsidRDefault="004151AC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28B9" w14:textId="64FC3132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A7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4774" w14:textId="77777777" w:rsidR="004151AC" w:rsidRDefault="004151AC" w:rsidP="00E865C7">
      <w:r>
        <w:separator/>
      </w:r>
    </w:p>
  </w:footnote>
  <w:footnote w:type="continuationSeparator" w:id="0">
    <w:p w14:paraId="5DE45A5B" w14:textId="77777777" w:rsidR="004151AC" w:rsidRDefault="004151AC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33C3" w14:textId="69B738CC" w:rsidR="00DB0D2C" w:rsidRDefault="00DB0D2C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C77E" w14:textId="350AC752" w:rsidR="00702173" w:rsidRDefault="00702173" w:rsidP="007021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8D6D20" wp14:editId="41A06ABF">
          <wp:extent cx="7767528" cy="626745"/>
          <wp:effectExtent l="0" t="0" r="0" b="0"/>
          <wp:docPr id="1339670637" name="Obraz 1339670637" descr="Logotypy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E24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5FE"/>
    <w:multiLevelType w:val="hybridMultilevel"/>
    <w:tmpl w:val="BC2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55CF"/>
    <w:multiLevelType w:val="hybridMultilevel"/>
    <w:tmpl w:val="A290DF32"/>
    <w:lvl w:ilvl="0" w:tplc="36EA2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C5B"/>
    <w:multiLevelType w:val="hybridMultilevel"/>
    <w:tmpl w:val="F9B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4549"/>
    <w:multiLevelType w:val="hybridMultilevel"/>
    <w:tmpl w:val="970C3B0E"/>
    <w:lvl w:ilvl="0" w:tplc="D96ED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22"/>
  </w:num>
  <w:num w:numId="17">
    <w:abstractNumId w:val="18"/>
  </w:num>
  <w:num w:numId="18">
    <w:abstractNumId w:val="2"/>
  </w:num>
  <w:num w:numId="19">
    <w:abstractNumId w:val="2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179F"/>
    <w:rsid w:val="000A7369"/>
    <w:rsid w:val="000A7435"/>
    <w:rsid w:val="000B7F1A"/>
    <w:rsid w:val="000C198C"/>
    <w:rsid w:val="000C2340"/>
    <w:rsid w:val="000D2CEC"/>
    <w:rsid w:val="000E07FF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135"/>
    <w:rsid w:val="00117D9D"/>
    <w:rsid w:val="00123357"/>
    <w:rsid w:val="001248CC"/>
    <w:rsid w:val="0012614B"/>
    <w:rsid w:val="001268AC"/>
    <w:rsid w:val="00135261"/>
    <w:rsid w:val="001409FD"/>
    <w:rsid w:val="00142279"/>
    <w:rsid w:val="0014370C"/>
    <w:rsid w:val="00145521"/>
    <w:rsid w:val="001543E9"/>
    <w:rsid w:val="00161A89"/>
    <w:rsid w:val="0018395A"/>
    <w:rsid w:val="001943FE"/>
    <w:rsid w:val="001954AD"/>
    <w:rsid w:val="00195BFA"/>
    <w:rsid w:val="001A18EC"/>
    <w:rsid w:val="001C6183"/>
    <w:rsid w:val="001D2947"/>
    <w:rsid w:val="001D62D5"/>
    <w:rsid w:val="001E036F"/>
    <w:rsid w:val="001E097D"/>
    <w:rsid w:val="001E7968"/>
    <w:rsid w:val="002000CC"/>
    <w:rsid w:val="00204020"/>
    <w:rsid w:val="00210557"/>
    <w:rsid w:val="00236A57"/>
    <w:rsid w:val="00263A18"/>
    <w:rsid w:val="00270F61"/>
    <w:rsid w:val="00271740"/>
    <w:rsid w:val="002760C3"/>
    <w:rsid w:val="00285C8C"/>
    <w:rsid w:val="00286EA5"/>
    <w:rsid w:val="00292EE8"/>
    <w:rsid w:val="00293719"/>
    <w:rsid w:val="002A29D3"/>
    <w:rsid w:val="002A35B2"/>
    <w:rsid w:val="002A64D6"/>
    <w:rsid w:val="002B18A1"/>
    <w:rsid w:val="002C18C7"/>
    <w:rsid w:val="002D1DDD"/>
    <w:rsid w:val="002E4877"/>
    <w:rsid w:val="002E5681"/>
    <w:rsid w:val="002F1A1D"/>
    <w:rsid w:val="002F1EB9"/>
    <w:rsid w:val="002F38F9"/>
    <w:rsid w:val="002F4A2C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4A40"/>
    <w:rsid w:val="00355B80"/>
    <w:rsid w:val="00357C97"/>
    <w:rsid w:val="0036721A"/>
    <w:rsid w:val="00367D7F"/>
    <w:rsid w:val="00371DAA"/>
    <w:rsid w:val="00385A7E"/>
    <w:rsid w:val="00386FD5"/>
    <w:rsid w:val="003943AC"/>
    <w:rsid w:val="003A3AC0"/>
    <w:rsid w:val="003A603E"/>
    <w:rsid w:val="003B72F0"/>
    <w:rsid w:val="003C7562"/>
    <w:rsid w:val="003D0E7E"/>
    <w:rsid w:val="003D19C0"/>
    <w:rsid w:val="003D50D1"/>
    <w:rsid w:val="003E2F46"/>
    <w:rsid w:val="003E4517"/>
    <w:rsid w:val="003E5FE9"/>
    <w:rsid w:val="003E6FBE"/>
    <w:rsid w:val="00401CB5"/>
    <w:rsid w:val="004053B8"/>
    <w:rsid w:val="00410CD2"/>
    <w:rsid w:val="004151AC"/>
    <w:rsid w:val="0041612D"/>
    <w:rsid w:val="00440691"/>
    <w:rsid w:val="00452E1F"/>
    <w:rsid w:val="00454AC5"/>
    <w:rsid w:val="00456846"/>
    <w:rsid w:val="00466E61"/>
    <w:rsid w:val="00476D14"/>
    <w:rsid w:val="00490985"/>
    <w:rsid w:val="00497093"/>
    <w:rsid w:val="004A2F4F"/>
    <w:rsid w:val="004B25D7"/>
    <w:rsid w:val="004B4491"/>
    <w:rsid w:val="004C5A14"/>
    <w:rsid w:val="004D6F21"/>
    <w:rsid w:val="004E0DF2"/>
    <w:rsid w:val="004E1201"/>
    <w:rsid w:val="00510B6A"/>
    <w:rsid w:val="00510BA8"/>
    <w:rsid w:val="0051207E"/>
    <w:rsid w:val="00513A21"/>
    <w:rsid w:val="00521415"/>
    <w:rsid w:val="005246E6"/>
    <w:rsid w:val="00527AB2"/>
    <w:rsid w:val="00533E5C"/>
    <w:rsid w:val="0053489A"/>
    <w:rsid w:val="005414A6"/>
    <w:rsid w:val="00546A15"/>
    <w:rsid w:val="00556A8D"/>
    <w:rsid w:val="00561EBF"/>
    <w:rsid w:val="00562F50"/>
    <w:rsid w:val="00564687"/>
    <w:rsid w:val="00571EEB"/>
    <w:rsid w:val="00573511"/>
    <w:rsid w:val="00573590"/>
    <w:rsid w:val="005758B3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31BF2"/>
    <w:rsid w:val="006324D3"/>
    <w:rsid w:val="0063300F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A59DE"/>
    <w:rsid w:val="006B2412"/>
    <w:rsid w:val="006B7ADE"/>
    <w:rsid w:val="006E2C25"/>
    <w:rsid w:val="006F210F"/>
    <w:rsid w:val="006F578F"/>
    <w:rsid w:val="00702173"/>
    <w:rsid w:val="00705002"/>
    <w:rsid w:val="007101D6"/>
    <w:rsid w:val="0071630F"/>
    <w:rsid w:val="007168F0"/>
    <w:rsid w:val="00717642"/>
    <w:rsid w:val="00721C46"/>
    <w:rsid w:val="007262D6"/>
    <w:rsid w:val="00730DD8"/>
    <w:rsid w:val="00743B44"/>
    <w:rsid w:val="00790010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7346"/>
    <w:rsid w:val="008F13AF"/>
    <w:rsid w:val="008F3A78"/>
    <w:rsid w:val="00904E53"/>
    <w:rsid w:val="00917A83"/>
    <w:rsid w:val="00917B2A"/>
    <w:rsid w:val="00954F2B"/>
    <w:rsid w:val="00965642"/>
    <w:rsid w:val="00967C94"/>
    <w:rsid w:val="00974E1D"/>
    <w:rsid w:val="009851A6"/>
    <w:rsid w:val="00986E6B"/>
    <w:rsid w:val="009A117D"/>
    <w:rsid w:val="009A4B6B"/>
    <w:rsid w:val="009A6E89"/>
    <w:rsid w:val="009B02B8"/>
    <w:rsid w:val="009B28E3"/>
    <w:rsid w:val="009B532C"/>
    <w:rsid w:val="009C41B1"/>
    <w:rsid w:val="009D2570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591E"/>
    <w:rsid w:val="00A76B94"/>
    <w:rsid w:val="00A770DD"/>
    <w:rsid w:val="00A8090E"/>
    <w:rsid w:val="00A847FF"/>
    <w:rsid w:val="00A86534"/>
    <w:rsid w:val="00A86D0A"/>
    <w:rsid w:val="00A946D6"/>
    <w:rsid w:val="00A94D41"/>
    <w:rsid w:val="00A973A3"/>
    <w:rsid w:val="00AA55EC"/>
    <w:rsid w:val="00AB3525"/>
    <w:rsid w:val="00AB7083"/>
    <w:rsid w:val="00AC036C"/>
    <w:rsid w:val="00AC0E5E"/>
    <w:rsid w:val="00AC3753"/>
    <w:rsid w:val="00AE5382"/>
    <w:rsid w:val="00AF036D"/>
    <w:rsid w:val="00AF5A85"/>
    <w:rsid w:val="00B01A1D"/>
    <w:rsid w:val="00B041A0"/>
    <w:rsid w:val="00B04905"/>
    <w:rsid w:val="00B04FCF"/>
    <w:rsid w:val="00B0565E"/>
    <w:rsid w:val="00B1031D"/>
    <w:rsid w:val="00B10E6B"/>
    <w:rsid w:val="00B32C87"/>
    <w:rsid w:val="00B37824"/>
    <w:rsid w:val="00B43B05"/>
    <w:rsid w:val="00B46933"/>
    <w:rsid w:val="00B730B1"/>
    <w:rsid w:val="00B82272"/>
    <w:rsid w:val="00B90E66"/>
    <w:rsid w:val="00BA1553"/>
    <w:rsid w:val="00BA2F5A"/>
    <w:rsid w:val="00BA6517"/>
    <w:rsid w:val="00BA79F6"/>
    <w:rsid w:val="00BB2A13"/>
    <w:rsid w:val="00BC2D45"/>
    <w:rsid w:val="00BC6D95"/>
    <w:rsid w:val="00BD2CED"/>
    <w:rsid w:val="00BD61BE"/>
    <w:rsid w:val="00BD681F"/>
    <w:rsid w:val="00BE47B9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73ECA"/>
    <w:rsid w:val="00C76D31"/>
    <w:rsid w:val="00C83431"/>
    <w:rsid w:val="00C8736B"/>
    <w:rsid w:val="00C94649"/>
    <w:rsid w:val="00C95292"/>
    <w:rsid w:val="00CB045E"/>
    <w:rsid w:val="00CB17AB"/>
    <w:rsid w:val="00CC69C1"/>
    <w:rsid w:val="00CC79AF"/>
    <w:rsid w:val="00CD560A"/>
    <w:rsid w:val="00CD7C38"/>
    <w:rsid w:val="00CF11BB"/>
    <w:rsid w:val="00CF3026"/>
    <w:rsid w:val="00CF4554"/>
    <w:rsid w:val="00CF6630"/>
    <w:rsid w:val="00D02898"/>
    <w:rsid w:val="00D11C1C"/>
    <w:rsid w:val="00D16DAF"/>
    <w:rsid w:val="00D25E4E"/>
    <w:rsid w:val="00D4458A"/>
    <w:rsid w:val="00D53CC4"/>
    <w:rsid w:val="00D66ACD"/>
    <w:rsid w:val="00D70932"/>
    <w:rsid w:val="00D72683"/>
    <w:rsid w:val="00D749F8"/>
    <w:rsid w:val="00D91F39"/>
    <w:rsid w:val="00D96BA2"/>
    <w:rsid w:val="00DA2818"/>
    <w:rsid w:val="00DA7319"/>
    <w:rsid w:val="00DB0D2C"/>
    <w:rsid w:val="00DD48EC"/>
    <w:rsid w:val="00DD5750"/>
    <w:rsid w:val="00DE34F5"/>
    <w:rsid w:val="00DE4D40"/>
    <w:rsid w:val="00E04B64"/>
    <w:rsid w:val="00E06F6C"/>
    <w:rsid w:val="00E10139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380"/>
    <w:rsid w:val="00EE0CE8"/>
    <w:rsid w:val="00EE334B"/>
    <w:rsid w:val="00EF2134"/>
    <w:rsid w:val="00EF7855"/>
    <w:rsid w:val="00F10E58"/>
    <w:rsid w:val="00F12EC6"/>
    <w:rsid w:val="00F33069"/>
    <w:rsid w:val="00F43445"/>
    <w:rsid w:val="00F4408C"/>
    <w:rsid w:val="00F632A6"/>
    <w:rsid w:val="00F63DEB"/>
    <w:rsid w:val="00F72F8C"/>
    <w:rsid w:val="00F74A78"/>
    <w:rsid w:val="00F7561A"/>
    <w:rsid w:val="00F82BE1"/>
    <w:rsid w:val="00F84661"/>
    <w:rsid w:val="00F86B20"/>
    <w:rsid w:val="00F90446"/>
    <w:rsid w:val="00F9335B"/>
    <w:rsid w:val="00F96221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38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790010"/>
    <w:pPr>
      <w:keepNext/>
      <w:keepLines/>
      <w:spacing w:after="0" w:line="360" w:lineRule="auto"/>
      <w:jc w:val="right"/>
      <w:outlineLvl w:val="0"/>
    </w:pPr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uiPriority w:val="99"/>
    <w:qFormat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E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10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6E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  <w:style w:type="character" w:customStyle="1" w:styleId="markedcontent">
    <w:name w:val="markedcontent"/>
    <w:basedOn w:val="Domylnaczcionkaakapitu"/>
    <w:rsid w:val="00117135"/>
  </w:style>
  <w:style w:type="character" w:styleId="Hipercze">
    <w:name w:val="Hyperlink"/>
    <w:basedOn w:val="Domylnaczcionkaakapitu"/>
    <w:uiPriority w:val="99"/>
    <w:unhideWhenUsed/>
    <w:rsid w:val="00D91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aluacja.gov.pl/strony/monitorowanie/lista-wskaznikow-kluczowych/lista-wskaznikow-kluczowych-efr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9483-A05E-4497-B631-CCC34A6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 2-10 RLM</vt:lpstr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 2-10 RLM</dc:title>
  <dc:creator/>
  <cp:lastModifiedBy/>
  <cp:revision>1</cp:revision>
  <dcterms:created xsi:type="dcterms:W3CDTF">2023-04-05T08:16:00Z</dcterms:created>
  <dcterms:modified xsi:type="dcterms:W3CDTF">2023-04-27T08:59:00Z</dcterms:modified>
</cp:coreProperties>
</file>