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1874" w14:textId="77777777" w:rsidR="0084703A" w:rsidRDefault="0084703A" w:rsidP="00733A53">
      <w:pPr>
        <w:jc w:val="right"/>
        <w:rPr>
          <w:rFonts w:ascii="Arial" w:hAnsi="Arial" w:cs="Arial"/>
          <w:bCs/>
          <w:iCs/>
        </w:rPr>
      </w:pPr>
    </w:p>
    <w:p w14:paraId="3FDC5388" w14:textId="4C22790C" w:rsidR="007E0B4B" w:rsidRDefault="001557A5" w:rsidP="004717EC">
      <w:pPr>
        <w:jc w:val="center"/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A2218E6" wp14:editId="618A9607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3CAA" w14:textId="77777777" w:rsidR="001A2406" w:rsidRPr="001557A5" w:rsidRDefault="001A2406" w:rsidP="001557A5">
      <w:pPr>
        <w:keepNext/>
        <w:keepLines/>
        <w:spacing w:before="240" w:after="360" w:line="360" w:lineRule="auto"/>
        <w:outlineLvl w:val="0"/>
        <w:rPr>
          <w:rFonts w:ascii="Arial" w:eastAsiaTheme="majorEastAsia" w:hAnsi="Arial" w:cs="Arial"/>
          <w:b/>
          <w:sz w:val="28"/>
          <w:szCs w:val="28"/>
          <w:lang w:eastAsia="pl-PL"/>
        </w:rPr>
      </w:pPr>
      <w:r w:rsidRPr="001557A5">
        <w:rPr>
          <w:rFonts w:ascii="Arial" w:eastAsiaTheme="majorEastAsia" w:hAnsi="Arial" w:cs="Arial"/>
          <w:b/>
          <w:sz w:val="28"/>
          <w:szCs w:val="28"/>
          <w:lang w:eastAsia="pl-PL"/>
        </w:rPr>
        <w:t xml:space="preserve">Opis zmian </w:t>
      </w:r>
      <w:r w:rsidRPr="001557A5">
        <w:rPr>
          <w:rFonts w:ascii="Arial" w:eastAsia="Calibri" w:hAnsi="Arial" w:cs="Arial"/>
          <w:b/>
          <w:sz w:val="28"/>
          <w:szCs w:val="28"/>
          <w:lang w:eastAsia="pl-PL"/>
        </w:rPr>
        <w:t xml:space="preserve">kryteriów wyboru projektów dla programu regionalnego Fundusze Europejskie dla Podkarpacia 2021-2027 – </w:t>
      </w:r>
      <w:r w:rsidRPr="001557A5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EFRR</w:t>
      </w:r>
    </w:p>
    <w:p w14:paraId="00D53B7C" w14:textId="1D1F158C" w:rsidR="00510A8A" w:rsidRPr="003F3BDB" w:rsidRDefault="00510A8A" w:rsidP="0023488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F3BDB">
        <w:rPr>
          <w:rFonts w:ascii="Arial" w:eastAsia="Times New Roman" w:hAnsi="Arial" w:cs="Arial"/>
          <w:lang w:eastAsia="pl-PL"/>
        </w:rPr>
        <w:t xml:space="preserve">Zmiany wprowadzone do dokumentu </w:t>
      </w:r>
      <w:r w:rsidRPr="00A21E5B">
        <w:rPr>
          <w:rFonts w:ascii="Arial" w:eastAsia="Times New Roman" w:hAnsi="Arial" w:cs="Arial"/>
          <w:b/>
          <w:lang w:eastAsia="pl-PL"/>
        </w:rPr>
        <w:t xml:space="preserve">Uchwałą Nr </w:t>
      </w:r>
      <w:r w:rsidR="00A21E5B" w:rsidRPr="00A21E5B">
        <w:rPr>
          <w:rFonts w:ascii="Arial" w:eastAsia="Times New Roman" w:hAnsi="Arial" w:cs="Arial"/>
          <w:b/>
          <w:lang w:eastAsia="pl-PL"/>
        </w:rPr>
        <w:t>1</w:t>
      </w:r>
      <w:r w:rsidR="00915EBA">
        <w:rPr>
          <w:rFonts w:ascii="Arial" w:eastAsia="Times New Roman" w:hAnsi="Arial" w:cs="Arial"/>
          <w:b/>
          <w:lang w:eastAsia="pl-PL"/>
        </w:rPr>
        <w:t>7</w:t>
      </w:r>
      <w:r w:rsidR="00396DBB">
        <w:rPr>
          <w:rFonts w:ascii="Arial" w:eastAsia="Times New Roman" w:hAnsi="Arial" w:cs="Arial"/>
          <w:b/>
          <w:lang w:eastAsia="pl-PL"/>
        </w:rPr>
        <w:t xml:space="preserve"> </w:t>
      </w:r>
      <w:r w:rsidRPr="00A21E5B">
        <w:rPr>
          <w:rFonts w:ascii="Arial" w:eastAsia="Times New Roman" w:hAnsi="Arial" w:cs="Arial"/>
          <w:b/>
          <w:lang w:eastAsia="pl-PL"/>
        </w:rPr>
        <w:t>/ VI / 2024</w:t>
      </w:r>
      <w:r w:rsidRPr="003F3BDB">
        <w:rPr>
          <w:rFonts w:ascii="Arial" w:eastAsia="Times New Roman" w:hAnsi="Arial" w:cs="Arial"/>
          <w:lang w:eastAsia="pl-PL"/>
        </w:rPr>
        <w:t xml:space="preserve"> Komitetu Monitorującego program regionalny Fundusze Europejskie dla Podkarpacia 2021-2027 </w:t>
      </w:r>
      <w:r w:rsidRPr="003F3BDB">
        <w:rPr>
          <w:rFonts w:ascii="Arial" w:eastAsia="Times New Roman" w:hAnsi="Arial" w:cs="Arial"/>
          <w:b/>
          <w:lang w:eastAsia="pl-PL"/>
        </w:rPr>
        <w:t>z dnia 27 marca 202</w:t>
      </w:r>
      <w:r w:rsidR="008F6ED5" w:rsidRPr="003F3BDB">
        <w:rPr>
          <w:rFonts w:ascii="Arial" w:eastAsia="Times New Roman" w:hAnsi="Arial" w:cs="Arial"/>
          <w:b/>
          <w:lang w:eastAsia="pl-PL"/>
        </w:rPr>
        <w:t>4</w:t>
      </w:r>
      <w:r w:rsidRPr="003F3BDB">
        <w:rPr>
          <w:rFonts w:ascii="Arial" w:eastAsia="Times New Roman" w:hAnsi="Arial" w:cs="Arial"/>
          <w:b/>
          <w:lang w:eastAsia="pl-PL"/>
        </w:rPr>
        <w:t xml:space="preserve"> r.</w:t>
      </w:r>
      <w:r w:rsidRPr="003F3BDB">
        <w:rPr>
          <w:rFonts w:ascii="Arial" w:eastAsia="Times New Roman" w:hAnsi="Arial" w:cs="Arial"/>
          <w:lang w:eastAsia="pl-PL"/>
        </w:rPr>
        <w:t xml:space="preserve"> </w:t>
      </w:r>
      <w:r w:rsidRPr="003F3BDB">
        <w:rPr>
          <w:rFonts w:ascii="Arial" w:eastAsia="Times New Roman" w:hAnsi="Arial" w:cs="Arial"/>
          <w:bCs/>
          <w:lang w:eastAsia="pl-PL"/>
        </w:rPr>
        <w:t>w porównaniu do poprzednio obowiązującej wersji z dnia 13 grudnia 2023 r.</w:t>
      </w:r>
      <w:r w:rsidRPr="003F3BDB">
        <w:rPr>
          <w:rFonts w:ascii="Arial" w:eastAsia="Times New Roman" w:hAnsi="Arial" w:cs="Arial"/>
          <w:lang w:eastAsia="pl-PL"/>
        </w:rPr>
        <w:t xml:space="preserve"> obejmują:</w:t>
      </w:r>
    </w:p>
    <w:p w14:paraId="0AFFBF1E" w14:textId="77777777" w:rsidR="00693407" w:rsidRPr="003F3BDB" w:rsidRDefault="00693407" w:rsidP="00234888">
      <w:pPr>
        <w:spacing w:after="0" w:line="276" w:lineRule="auto"/>
        <w:rPr>
          <w:rFonts w:ascii="Calibri" w:eastAsia="Times New Roman" w:hAnsi="Calibri" w:cs="Times New Roman"/>
        </w:rPr>
      </w:pPr>
    </w:p>
    <w:p w14:paraId="39C5E3D3" w14:textId="4CB57A1E" w:rsidR="003F3BDB" w:rsidRPr="003F3BDB" w:rsidRDefault="00C00FBC" w:rsidP="00234888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F3BDB">
        <w:rPr>
          <w:rFonts w:ascii="Arial" w:hAnsi="Arial" w:cs="Arial"/>
          <w:b/>
          <w:sz w:val="22"/>
          <w:szCs w:val="22"/>
        </w:rPr>
        <w:t>Zatwierdzone</w:t>
      </w:r>
      <w:r w:rsidR="00693407" w:rsidRPr="003F3BDB">
        <w:rPr>
          <w:rFonts w:ascii="Arial" w:hAnsi="Arial" w:cs="Arial"/>
          <w:b/>
          <w:sz w:val="22"/>
          <w:szCs w:val="22"/>
        </w:rPr>
        <w:t xml:space="preserve"> kryteri</w:t>
      </w:r>
      <w:r w:rsidRPr="003F3BDB">
        <w:rPr>
          <w:rFonts w:ascii="Arial" w:hAnsi="Arial" w:cs="Arial"/>
          <w:b/>
          <w:sz w:val="22"/>
          <w:szCs w:val="22"/>
        </w:rPr>
        <w:t>a</w:t>
      </w:r>
      <w:r w:rsidR="00693407" w:rsidRPr="003F3BDB">
        <w:rPr>
          <w:rFonts w:ascii="Arial" w:hAnsi="Arial" w:cs="Arial"/>
          <w:b/>
          <w:sz w:val="22"/>
          <w:szCs w:val="22"/>
        </w:rPr>
        <w:t xml:space="preserve"> wyboru projektów dla niżej wymienion</w:t>
      </w:r>
      <w:r w:rsidR="00F35D52" w:rsidRPr="003F3BDB">
        <w:rPr>
          <w:rFonts w:ascii="Arial" w:hAnsi="Arial" w:cs="Arial"/>
          <w:b/>
          <w:sz w:val="22"/>
          <w:szCs w:val="22"/>
        </w:rPr>
        <w:t>ego</w:t>
      </w:r>
      <w:r w:rsidR="00693407" w:rsidRPr="003F3BDB">
        <w:rPr>
          <w:rFonts w:ascii="Arial" w:hAnsi="Arial" w:cs="Arial"/>
          <w:b/>
          <w:sz w:val="22"/>
          <w:szCs w:val="22"/>
        </w:rPr>
        <w:t xml:space="preserve"> Priorytet</w:t>
      </w:r>
      <w:r w:rsidR="00F35D52" w:rsidRPr="003F3BDB">
        <w:rPr>
          <w:rFonts w:ascii="Arial" w:hAnsi="Arial" w:cs="Arial"/>
          <w:b/>
          <w:sz w:val="22"/>
          <w:szCs w:val="22"/>
        </w:rPr>
        <w:t>u</w:t>
      </w:r>
      <w:r w:rsidR="00693407" w:rsidRPr="003F3BDB">
        <w:rPr>
          <w:rFonts w:ascii="Arial" w:hAnsi="Arial" w:cs="Arial"/>
          <w:b/>
          <w:sz w:val="22"/>
          <w:szCs w:val="22"/>
        </w:rPr>
        <w:t xml:space="preserve"> </w:t>
      </w:r>
      <w:r w:rsidR="00AF4C6C" w:rsidRPr="003F3BDB">
        <w:rPr>
          <w:rFonts w:ascii="Arial" w:hAnsi="Arial" w:cs="Arial"/>
          <w:b/>
          <w:sz w:val="22"/>
          <w:szCs w:val="22"/>
        </w:rPr>
        <w:t>i</w:t>
      </w:r>
      <w:r w:rsidR="00693407" w:rsidRPr="003F3BDB">
        <w:rPr>
          <w:rFonts w:ascii="Arial" w:hAnsi="Arial" w:cs="Arial"/>
          <w:b/>
          <w:sz w:val="22"/>
          <w:szCs w:val="22"/>
        </w:rPr>
        <w:t xml:space="preserve"> Działa</w:t>
      </w:r>
      <w:r w:rsidR="00F35D52" w:rsidRPr="003F3BDB">
        <w:rPr>
          <w:rFonts w:ascii="Arial" w:hAnsi="Arial" w:cs="Arial"/>
          <w:b/>
          <w:sz w:val="22"/>
          <w:szCs w:val="22"/>
        </w:rPr>
        <w:t>nia</w:t>
      </w:r>
      <w:r w:rsidRPr="003F3BDB">
        <w:rPr>
          <w:rFonts w:ascii="Arial" w:hAnsi="Arial" w:cs="Arial"/>
          <w:b/>
          <w:sz w:val="22"/>
          <w:szCs w:val="22"/>
        </w:rPr>
        <w:t xml:space="preserve"> </w:t>
      </w:r>
      <w:r w:rsidR="00693407" w:rsidRPr="003F3BDB">
        <w:rPr>
          <w:rFonts w:ascii="Arial" w:hAnsi="Arial" w:cs="Arial"/>
          <w:b/>
          <w:bCs/>
          <w:sz w:val="22"/>
          <w:szCs w:val="22"/>
        </w:rPr>
        <w:t>programu regionalnego Fundusze Europejskie dla Podkarpacia 2021-2027:</w:t>
      </w:r>
    </w:p>
    <w:p w14:paraId="610C5E24" w14:textId="77777777" w:rsidR="003F3BDB" w:rsidRPr="003F3BDB" w:rsidRDefault="003F3BDB" w:rsidP="00234888">
      <w:pPr>
        <w:spacing w:after="0" w:line="276" w:lineRule="auto"/>
        <w:ind w:left="567"/>
        <w:rPr>
          <w:rFonts w:ascii="Arial" w:eastAsia="Calibri" w:hAnsi="Arial" w:cs="Arial"/>
          <w:b/>
          <w:bCs/>
          <w:lang w:eastAsia="pl-PL"/>
        </w:rPr>
      </w:pPr>
      <w:r w:rsidRPr="003F3BDB">
        <w:rPr>
          <w:rFonts w:ascii="Arial" w:eastAsia="Calibri" w:hAnsi="Arial" w:cs="Arial"/>
          <w:b/>
          <w:bCs/>
          <w:lang w:eastAsia="pl-PL"/>
        </w:rPr>
        <w:t xml:space="preserve">Priorytet </w:t>
      </w:r>
      <w:r w:rsidRPr="003F3BDB">
        <w:rPr>
          <w:rFonts w:ascii="Arial" w:eastAsia="Calibri" w:hAnsi="Arial" w:cs="Arial"/>
          <w:b/>
          <w:bCs/>
        </w:rPr>
        <w:t xml:space="preserve">2 </w:t>
      </w:r>
      <w:r w:rsidRPr="003F3BDB">
        <w:rPr>
          <w:rFonts w:ascii="Arial" w:eastAsia="Calibri" w:hAnsi="Arial" w:cs="Arial"/>
          <w:b/>
          <w:bCs/>
          <w:i/>
          <w:iCs/>
        </w:rPr>
        <w:t>Energia i środowisko</w:t>
      </w:r>
      <w:r w:rsidRPr="003F3BDB">
        <w:rPr>
          <w:rFonts w:ascii="Arial" w:eastAsia="Calibri" w:hAnsi="Arial" w:cs="Arial"/>
          <w:b/>
          <w:bCs/>
          <w:lang w:eastAsia="pl-PL"/>
        </w:rPr>
        <w:t>:</w:t>
      </w:r>
    </w:p>
    <w:p w14:paraId="32846B96" w14:textId="77777777" w:rsidR="003F3BDB" w:rsidRPr="003F3BDB" w:rsidRDefault="003F3BDB" w:rsidP="00234888">
      <w:pPr>
        <w:pStyle w:val="Akapitzlist"/>
        <w:numPr>
          <w:ilvl w:val="0"/>
          <w:numId w:val="41"/>
        </w:numPr>
        <w:spacing w:line="276" w:lineRule="auto"/>
        <w:ind w:left="851" w:hanging="284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Działanie 2.1 </w:t>
      </w:r>
      <w:r w:rsidRPr="003F3BDB">
        <w:rPr>
          <w:rFonts w:ascii="Arial" w:eastAsia="Calibri" w:hAnsi="Arial" w:cs="Arial"/>
          <w:sz w:val="22"/>
          <w:szCs w:val="22"/>
          <w:lang w:eastAsia="ar-SA"/>
        </w:rPr>
        <w:t>Poprawa jakości powietrza - dotacja,</w:t>
      </w: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typy projektów:</w:t>
      </w:r>
    </w:p>
    <w:p w14:paraId="1D203189" w14:textId="77777777" w:rsidR="003F3BDB" w:rsidRPr="003F3BDB" w:rsidRDefault="003F3BDB" w:rsidP="00234888">
      <w:pPr>
        <w:pStyle w:val="Akapitzlist"/>
        <w:numPr>
          <w:ilvl w:val="0"/>
          <w:numId w:val="38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Poprawa efektywności energetycznej budynków użyteczności publicznej wraz z instalacją urządzeń OZE oraz wymianą/modernizacją źródeł ciepła albo podłączeniem do sieci ciepłowniczej/chłodniczej,</w:t>
      </w:r>
    </w:p>
    <w:p w14:paraId="771918A7" w14:textId="77777777" w:rsidR="003F3BDB" w:rsidRPr="003F3BDB" w:rsidRDefault="003F3BDB" w:rsidP="00234888">
      <w:pPr>
        <w:pStyle w:val="Akapitzlist"/>
        <w:numPr>
          <w:ilvl w:val="0"/>
          <w:numId w:val="38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Poprawa efektywności energetycznej wielorodzinnych budynków mieszkalnych (zgodnie z art. 2 pkt. 5 Ustawy z dnia 21 listopada 2008 r. o wspieraniu termomodernizacji i remontów oraz o centralnej ewidencji emisyjności budynków) wraz z instalacją urządzeń  OZE oraz wymianą/modernizacją źródeł ciepła albo podłączeniem do sieci ciepłowniczej/chłodniczej,</w:t>
      </w:r>
    </w:p>
    <w:p w14:paraId="18D3AE3D" w14:textId="77777777" w:rsidR="003F3BDB" w:rsidRPr="003F3BDB" w:rsidRDefault="003F3BDB" w:rsidP="00234888">
      <w:pPr>
        <w:pStyle w:val="Akapitzlist"/>
        <w:numPr>
          <w:ilvl w:val="0"/>
          <w:numId w:val="38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Wsparcie Gmin przy realizacji Programu STOP SMOG lub innych programów ograniczenia niskiej emisji (w tym programów własnych gmin).</w:t>
      </w:r>
    </w:p>
    <w:p w14:paraId="0BD01F79" w14:textId="77777777" w:rsidR="003F3BDB" w:rsidRPr="003F3BDB" w:rsidRDefault="003F3BDB" w:rsidP="00234888">
      <w:pPr>
        <w:pStyle w:val="Akapitzlist"/>
        <w:numPr>
          <w:ilvl w:val="0"/>
          <w:numId w:val="41"/>
        </w:numPr>
        <w:spacing w:line="276" w:lineRule="auto"/>
        <w:ind w:left="851" w:hanging="284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Działanie 2.7 </w:t>
      </w:r>
      <w:r w:rsidRPr="003F3BDB">
        <w:rPr>
          <w:rFonts w:ascii="Arial" w:eastAsia="Calibri" w:hAnsi="Arial" w:cs="Arial"/>
          <w:sz w:val="22"/>
          <w:szCs w:val="22"/>
          <w:lang w:eastAsia="ar-SA"/>
        </w:rPr>
        <w:t>Gospodarka o obiegu zamkniętym,</w:t>
      </w: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typ projektu:</w:t>
      </w:r>
    </w:p>
    <w:p w14:paraId="4A54191B" w14:textId="77777777" w:rsidR="003F3BDB" w:rsidRPr="003F3BDB" w:rsidRDefault="003F3BDB" w:rsidP="00234888">
      <w:pPr>
        <w:pStyle w:val="Akapitzlist"/>
        <w:numPr>
          <w:ilvl w:val="0"/>
          <w:numId w:val="42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Systemy selektywnego zbierania odpadów komunalnych uwzględniające rozwiązania dotyczące zapobiegania powstawaniu odpadów lub ponowne użycie, w tym PSZOK.</w:t>
      </w:r>
    </w:p>
    <w:p w14:paraId="17540AD6" w14:textId="77777777" w:rsidR="003F3BDB" w:rsidRPr="003F3BDB" w:rsidRDefault="003F3BDB" w:rsidP="00234888">
      <w:pPr>
        <w:pStyle w:val="Akapitzlist"/>
        <w:numPr>
          <w:ilvl w:val="0"/>
          <w:numId w:val="41"/>
        </w:numPr>
        <w:spacing w:line="276" w:lineRule="auto"/>
        <w:ind w:left="851" w:hanging="284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Działanie 2.8 </w:t>
      </w:r>
      <w:r w:rsidRPr="003F3BDB">
        <w:rPr>
          <w:rFonts w:ascii="Arial" w:eastAsia="Calibri" w:hAnsi="Arial" w:cs="Arial"/>
          <w:sz w:val="22"/>
          <w:szCs w:val="22"/>
          <w:lang w:eastAsia="ar-SA"/>
        </w:rPr>
        <w:t>Ochrona przyrody i różnorodności biologicznej,</w:t>
      </w: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typy projektów:</w:t>
      </w:r>
    </w:p>
    <w:p w14:paraId="0E30680C" w14:textId="77777777" w:rsidR="003F3BDB" w:rsidRPr="003F3BDB" w:rsidRDefault="003F3BDB" w:rsidP="00234888">
      <w:pPr>
        <w:pStyle w:val="Akapitzlist"/>
        <w:numPr>
          <w:ilvl w:val="0"/>
          <w:numId w:val="42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Ochrona obszarów cennych przyrodniczo poprzez realizację niestandardowych rozwiązań w zakresie oczyszczania ścieków (budowa lokalnych systemów odprowadzania i oczyszczania ścieków, w tym budowa przydomowych oczyszczalni ścieków),</w:t>
      </w:r>
    </w:p>
    <w:p w14:paraId="72143F97" w14:textId="77777777" w:rsidR="003F3BDB" w:rsidRPr="003F3BDB" w:rsidRDefault="003F3BDB" w:rsidP="00234888">
      <w:pPr>
        <w:pStyle w:val="Akapitzlist"/>
        <w:numPr>
          <w:ilvl w:val="0"/>
          <w:numId w:val="42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Opracowanie i aktualizacja dokumentów strategicznych, planistycznych i waloryzujących dla obszarów chronionych.</w:t>
      </w:r>
    </w:p>
    <w:p w14:paraId="0DD87CA5" w14:textId="77777777" w:rsidR="003F3BDB" w:rsidRPr="003F3BDB" w:rsidRDefault="003F3BDB" w:rsidP="00234888">
      <w:pPr>
        <w:spacing w:after="0" w:line="276" w:lineRule="auto"/>
        <w:ind w:left="567"/>
        <w:rPr>
          <w:rFonts w:ascii="Arial" w:eastAsia="Calibri" w:hAnsi="Arial" w:cs="Arial"/>
          <w:b/>
          <w:bCs/>
          <w:lang w:eastAsia="pl-PL"/>
        </w:rPr>
      </w:pPr>
      <w:r w:rsidRPr="003F3BDB">
        <w:rPr>
          <w:rFonts w:ascii="Arial" w:eastAsia="Calibri" w:hAnsi="Arial" w:cs="Arial"/>
          <w:b/>
          <w:bCs/>
          <w:lang w:eastAsia="pl-PL"/>
        </w:rPr>
        <w:t xml:space="preserve">Priorytet </w:t>
      </w:r>
      <w:r w:rsidRPr="003F3BDB">
        <w:rPr>
          <w:rFonts w:ascii="Arial" w:eastAsia="Calibri" w:hAnsi="Arial" w:cs="Arial"/>
          <w:b/>
          <w:bCs/>
        </w:rPr>
        <w:t xml:space="preserve">4 </w:t>
      </w:r>
      <w:r w:rsidRPr="003F3BDB">
        <w:rPr>
          <w:rFonts w:ascii="Arial" w:eastAsia="Calibri" w:hAnsi="Arial" w:cs="Arial"/>
          <w:b/>
          <w:bCs/>
          <w:i/>
          <w:iCs/>
        </w:rPr>
        <w:t>Mobilność i łączność</w:t>
      </w:r>
      <w:r w:rsidRPr="003F3BDB">
        <w:rPr>
          <w:rFonts w:ascii="Arial" w:eastAsia="Calibri" w:hAnsi="Arial" w:cs="Arial"/>
          <w:b/>
          <w:bCs/>
          <w:lang w:eastAsia="pl-PL"/>
        </w:rPr>
        <w:t>:</w:t>
      </w:r>
    </w:p>
    <w:p w14:paraId="453271ED" w14:textId="77777777" w:rsidR="003F3BDB" w:rsidRPr="003F3BDB" w:rsidRDefault="003F3BDB" w:rsidP="00234888">
      <w:pPr>
        <w:pStyle w:val="Akapitzlist"/>
        <w:numPr>
          <w:ilvl w:val="0"/>
          <w:numId w:val="41"/>
        </w:numPr>
        <w:spacing w:line="276" w:lineRule="auto"/>
        <w:ind w:left="851" w:hanging="284"/>
        <w:contextualSpacing w:val="0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Działanie 4.3 </w:t>
      </w:r>
      <w:r w:rsidRPr="003F3BDB">
        <w:rPr>
          <w:rFonts w:ascii="Arial" w:eastAsia="Calibri" w:hAnsi="Arial" w:cs="Arial"/>
          <w:sz w:val="22"/>
          <w:szCs w:val="22"/>
          <w:lang w:eastAsia="ar-SA"/>
        </w:rPr>
        <w:t>Zrównoważony transport pozamiejski:</w:t>
      </w:r>
    </w:p>
    <w:p w14:paraId="3B495C7A" w14:textId="77777777" w:rsidR="003F3BDB" w:rsidRPr="003F3BDB" w:rsidRDefault="003F3BDB" w:rsidP="00234888">
      <w:pPr>
        <w:pStyle w:val="Akapitzlist"/>
        <w:numPr>
          <w:ilvl w:val="0"/>
          <w:numId w:val="43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t xml:space="preserve">Kryteria formalne specyficzne i merytoryczne specyficzne, </w:t>
      </w: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>typy projektów:</w:t>
      </w:r>
    </w:p>
    <w:p w14:paraId="086D83D3" w14:textId="77777777" w:rsidR="003F3BDB" w:rsidRPr="003F3BDB" w:rsidRDefault="003F3BDB" w:rsidP="00234888">
      <w:pPr>
        <w:pStyle w:val="Akapitzlist"/>
        <w:numPr>
          <w:ilvl w:val="0"/>
          <w:numId w:val="44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t>Infrastruktura pozamiejskiego publicznego transportu zbiorowego,</w:t>
      </w:r>
    </w:p>
    <w:p w14:paraId="6C66DE69" w14:textId="77777777" w:rsidR="003F3BDB" w:rsidRPr="003F3BDB" w:rsidRDefault="003F3BDB" w:rsidP="00234888">
      <w:pPr>
        <w:pStyle w:val="Akapitzlist"/>
        <w:numPr>
          <w:ilvl w:val="0"/>
          <w:numId w:val="44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proofErr w:type="spellStart"/>
      <w:r w:rsidRPr="003F3BDB">
        <w:rPr>
          <w:rFonts w:ascii="Arial" w:eastAsia="Calibri" w:hAnsi="Arial" w:cs="Arial"/>
          <w:sz w:val="22"/>
          <w:szCs w:val="22"/>
          <w:lang w:eastAsia="ar-SA"/>
        </w:rPr>
        <w:t>Bezemisyjny</w:t>
      </w:r>
      <w:proofErr w:type="spellEnd"/>
      <w:r w:rsidRPr="003F3BDB">
        <w:rPr>
          <w:rFonts w:ascii="Arial" w:eastAsia="Calibri" w:hAnsi="Arial" w:cs="Arial"/>
          <w:sz w:val="22"/>
          <w:szCs w:val="22"/>
          <w:lang w:eastAsia="ar-SA"/>
        </w:rPr>
        <w:t xml:space="preserve"> lub niskoemisyjny tabor pozamiejskiego transportu publicznego (na zasadzie użyteczności publicznej) oraz systemy mikro mobilności wraz z niezbędną infrastrukturą,</w:t>
      </w:r>
    </w:p>
    <w:p w14:paraId="416F5B27" w14:textId="77777777" w:rsidR="003F3BDB" w:rsidRPr="003F3BDB" w:rsidRDefault="003F3BDB" w:rsidP="00234888">
      <w:pPr>
        <w:pStyle w:val="Akapitzlist"/>
        <w:numPr>
          <w:ilvl w:val="0"/>
          <w:numId w:val="44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t>Rozwój nowych/innowacyjnych rodzajów transportu zbiorowego – transport na żądanie,</w:t>
      </w:r>
    </w:p>
    <w:p w14:paraId="6808CE7E" w14:textId="5CD8F6B8" w:rsidR="003F3BDB" w:rsidRDefault="003F3BDB" w:rsidP="00234888">
      <w:pPr>
        <w:pStyle w:val="Akapitzlist"/>
        <w:numPr>
          <w:ilvl w:val="0"/>
          <w:numId w:val="44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t>Infrastruktura dla ruchu niezmotoryzowanego i mikro mobilności.</w:t>
      </w:r>
    </w:p>
    <w:p w14:paraId="0A7DDFC7" w14:textId="77777777" w:rsidR="00234888" w:rsidRPr="003F3BDB" w:rsidRDefault="00234888" w:rsidP="00234888">
      <w:pPr>
        <w:pStyle w:val="Akapitzlist"/>
        <w:spacing w:line="276" w:lineRule="auto"/>
        <w:ind w:left="1418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</w:p>
    <w:p w14:paraId="34E6A41F" w14:textId="77777777" w:rsidR="003F3BDB" w:rsidRPr="003F3BDB" w:rsidRDefault="003F3BDB" w:rsidP="00234888">
      <w:pPr>
        <w:pStyle w:val="Akapitzlist"/>
        <w:numPr>
          <w:ilvl w:val="0"/>
          <w:numId w:val="43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Kryteria merytoryczne jakościowe, </w:t>
      </w: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>typy projektów:</w:t>
      </w:r>
    </w:p>
    <w:p w14:paraId="0F3305C4" w14:textId="77777777" w:rsidR="003F3BDB" w:rsidRPr="003F3BDB" w:rsidRDefault="003F3BDB" w:rsidP="00234888">
      <w:pPr>
        <w:pStyle w:val="Akapitzlist"/>
        <w:numPr>
          <w:ilvl w:val="0"/>
          <w:numId w:val="45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t>Infrastruktura pozamiejskiego publicznego transportu zbiorowego,</w:t>
      </w:r>
    </w:p>
    <w:p w14:paraId="3370F523" w14:textId="77777777" w:rsidR="003F3BDB" w:rsidRPr="003F3BDB" w:rsidRDefault="003F3BDB" w:rsidP="00234888">
      <w:pPr>
        <w:pStyle w:val="Akapitzlist"/>
        <w:numPr>
          <w:ilvl w:val="0"/>
          <w:numId w:val="45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proofErr w:type="spellStart"/>
      <w:r w:rsidRPr="003F3BDB">
        <w:rPr>
          <w:rFonts w:ascii="Arial" w:eastAsia="Calibri" w:hAnsi="Arial" w:cs="Arial"/>
          <w:sz w:val="22"/>
          <w:szCs w:val="22"/>
          <w:lang w:eastAsia="ar-SA"/>
        </w:rPr>
        <w:t>Bezemisyjny</w:t>
      </w:r>
      <w:proofErr w:type="spellEnd"/>
      <w:r w:rsidRPr="003F3BDB">
        <w:rPr>
          <w:rFonts w:ascii="Arial" w:eastAsia="Calibri" w:hAnsi="Arial" w:cs="Arial"/>
          <w:sz w:val="22"/>
          <w:szCs w:val="22"/>
          <w:lang w:eastAsia="ar-SA"/>
        </w:rPr>
        <w:t xml:space="preserve"> lub niskoemisyjny tabor pozamiejskiego transportu publicznego (na zasadzie użyteczności publicznej) oraz systemy mikro mobilności wraz z niezbędną infrastrukturą,</w:t>
      </w:r>
    </w:p>
    <w:p w14:paraId="0F791DC1" w14:textId="77777777" w:rsidR="003F3BDB" w:rsidRPr="003F3BDB" w:rsidRDefault="003F3BDB" w:rsidP="00234888">
      <w:pPr>
        <w:pStyle w:val="Akapitzlist"/>
        <w:numPr>
          <w:ilvl w:val="0"/>
          <w:numId w:val="46"/>
        </w:numPr>
        <w:spacing w:line="276" w:lineRule="auto"/>
        <w:ind w:left="1418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sz w:val="22"/>
          <w:szCs w:val="22"/>
          <w:lang w:eastAsia="ar-SA"/>
        </w:rPr>
        <w:t xml:space="preserve">Infrastruktura dla ruchu niezmotoryzowanego i </w:t>
      </w:r>
      <w:proofErr w:type="spellStart"/>
      <w:r w:rsidRPr="003F3BDB">
        <w:rPr>
          <w:rFonts w:ascii="Arial" w:eastAsia="Calibri" w:hAnsi="Arial" w:cs="Arial"/>
          <w:sz w:val="22"/>
          <w:szCs w:val="22"/>
          <w:lang w:eastAsia="ar-SA"/>
        </w:rPr>
        <w:t>mikromobilności</w:t>
      </w:r>
      <w:proofErr w:type="spellEnd"/>
      <w:r w:rsidRPr="003F3BDB">
        <w:rPr>
          <w:rFonts w:ascii="Arial" w:eastAsia="Calibri" w:hAnsi="Arial" w:cs="Arial"/>
          <w:sz w:val="22"/>
          <w:szCs w:val="22"/>
          <w:lang w:eastAsia="ar-SA"/>
        </w:rPr>
        <w:t xml:space="preserve">. </w:t>
      </w:r>
    </w:p>
    <w:p w14:paraId="34772704" w14:textId="77777777" w:rsidR="003F3BDB" w:rsidRPr="003F3BDB" w:rsidRDefault="003F3BDB" w:rsidP="00234888">
      <w:pPr>
        <w:spacing w:after="0" w:line="276" w:lineRule="auto"/>
        <w:ind w:left="567"/>
        <w:rPr>
          <w:rFonts w:ascii="Arial" w:eastAsia="Calibri" w:hAnsi="Arial" w:cs="Arial"/>
          <w:b/>
          <w:bCs/>
          <w:lang w:eastAsia="pl-PL"/>
        </w:rPr>
      </w:pPr>
      <w:r w:rsidRPr="003F3BDB">
        <w:rPr>
          <w:rFonts w:ascii="Arial" w:eastAsia="Calibri" w:hAnsi="Arial" w:cs="Arial"/>
          <w:b/>
          <w:bCs/>
          <w:lang w:eastAsia="pl-PL"/>
        </w:rPr>
        <w:t xml:space="preserve">Priorytet </w:t>
      </w:r>
      <w:r w:rsidRPr="003F3BDB">
        <w:rPr>
          <w:rFonts w:ascii="Arial" w:eastAsia="Calibri" w:hAnsi="Arial" w:cs="Arial"/>
          <w:b/>
          <w:bCs/>
        </w:rPr>
        <w:t xml:space="preserve">5 </w:t>
      </w:r>
      <w:r w:rsidRPr="003F3BDB">
        <w:rPr>
          <w:rFonts w:ascii="Arial" w:eastAsia="Calibri" w:hAnsi="Arial" w:cs="Arial"/>
          <w:b/>
          <w:bCs/>
          <w:i/>
          <w:iCs/>
        </w:rPr>
        <w:t>Przyjazna przestrzeń społeczna</w:t>
      </w:r>
      <w:r w:rsidRPr="003F3BDB">
        <w:rPr>
          <w:rFonts w:ascii="Arial" w:eastAsia="Calibri" w:hAnsi="Arial" w:cs="Arial"/>
          <w:b/>
          <w:bCs/>
          <w:lang w:eastAsia="pl-PL"/>
        </w:rPr>
        <w:t>:</w:t>
      </w:r>
    </w:p>
    <w:p w14:paraId="5A209D3E" w14:textId="77777777" w:rsidR="003F3BDB" w:rsidRPr="003F3BDB" w:rsidRDefault="003F3BDB" w:rsidP="00234888">
      <w:pPr>
        <w:pStyle w:val="Akapitzlist"/>
        <w:numPr>
          <w:ilvl w:val="0"/>
          <w:numId w:val="41"/>
        </w:numPr>
        <w:spacing w:line="276" w:lineRule="auto"/>
        <w:ind w:left="851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5.2</w:t>
      </w:r>
      <w:r w:rsidRPr="003F3BDB">
        <w:rPr>
          <w:rFonts w:ascii="Arial" w:eastAsia="Calibri" w:hAnsi="Arial" w:cs="Arial"/>
          <w:sz w:val="22"/>
          <w:szCs w:val="22"/>
          <w:lang w:eastAsia="ar-SA"/>
        </w:rPr>
        <w:t xml:space="preserve"> Włączenie społeczne, </w:t>
      </w:r>
      <w:r w:rsidRPr="003F3BDB">
        <w:rPr>
          <w:rFonts w:ascii="Arial" w:eastAsia="Calibri" w:hAnsi="Arial" w:cs="Arial"/>
          <w:b/>
          <w:bCs/>
          <w:sz w:val="22"/>
          <w:szCs w:val="22"/>
          <w:lang w:eastAsia="ar-SA"/>
        </w:rPr>
        <w:t>typy projektów:</w:t>
      </w:r>
    </w:p>
    <w:p w14:paraId="303D36BB" w14:textId="77777777" w:rsidR="003F3BDB" w:rsidRPr="003F3BDB" w:rsidRDefault="003F3BDB" w:rsidP="00234888">
      <w:pPr>
        <w:pStyle w:val="Akapitzlist"/>
        <w:numPr>
          <w:ilvl w:val="0"/>
          <w:numId w:val="47"/>
        </w:numPr>
        <w:spacing w:line="276" w:lineRule="auto"/>
        <w:ind w:left="1135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typ I (projekty w obszarze infrastruktury mieszkań wspomaganych i treningowych),</w:t>
      </w:r>
    </w:p>
    <w:p w14:paraId="37696A4B" w14:textId="77777777" w:rsidR="003F3BDB" w:rsidRPr="003F3BDB" w:rsidRDefault="003F3BDB" w:rsidP="00234888">
      <w:pPr>
        <w:pStyle w:val="Akapitzlist"/>
        <w:numPr>
          <w:ilvl w:val="0"/>
          <w:numId w:val="47"/>
        </w:numPr>
        <w:spacing w:line="276" w:lineRule="auto"/>
        <w:ind w:left="1135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typ II (projekty w obszarze infrastruktury podmiotów reintegracji społecznej i zawodowej),</w:t>
      </w:r>
    </w:p>
    <w:p w14:paraId="621F8839" w14:textId="77777777" w:rsidR="003F3BDB" w:rsidRPr="003F3BDB" w:rsidRDefault="003F3BDB" w:rsidP="00234888">
      <w:pPr>
        <w:pStyle w:val="Akapitzlist"/>
        <w:numPr>
          <w:ilvl w:val="0"/>
          <w:numId w:val="47"/>
        </w:numPr>
        <w:spacing w:line="276" w:lineRule="auto"/>
        <w:ind w:left="1135" w:hanging="284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typ III (projekty w obszarze infrastruktury pieczy zastępczej),</w:t>
      </w:r>
    </w:p>
    <w:p w14:paraId="6EB9EFC3" w14:textId="77777777" w:rsidR="003F3BDB" w:rsidRPr="003F3BDB" w:rsidRDefault="003F3BDB" w:rsidP="00234888">
      <w:pPr>
        <w:pStyle w:val="Akapitzlist"/>
        <w:numPr>
          <w:ilvl w:val="0"/>
          <w:numId w:val="47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typ IV (projekty w obszarze infrastruktury wsparcia rodziny),</w:t>
      </w:r>
    </w:p>
    <w:p w14:paraId="6E2FEBBF" w14:textId="77777777" w:rsidR="003F3BDB" w:rsidRPr="003F3BDB" w:rsidRDefault="003F3BDB" w:rsidP="00234888">
      <w:pPr>
        <w:pStyle w:val="Akapitzlist"/>
        <w:numPr>
          <w:ilvl w:val="0"/>
          <w:numId w:val="47"/>
        </w:numPr>
        <w:spacing w:line="276" w:lineRule="auto"/>
        <w:ind w:left="1134" w:hanging="283"/>
        <w:contextualSpacing w:val="0"/>
        <w:rPr>
          <w:rFonts w:ascii="Arial" w:eastAsia="Calibri" w:hAnsi="Arial" w:cs="Arial"/>
          <w:sz w:val="22"/>
          <w:szCs w:val="22"/>
          <w:lang w:eastAsia="ar-SA"/>
        </w:rPr>
      </w:pPr>
      <w:r w:rsidRPr="003F3BDB">
        <w:rPr>
          <w:rFonts w:ascii="Arial" w:hAnsi="Arial" w:cs="Arial"/>
          <w:sz w:val="22"/>
          <w:szCs w:val="22"/>
        </w:rPr>
        <w:t>typ V (projekty w obszarze infrastruktury wsparcia seniorów).</w:t>
      </w:r>
    </w:p>
    <w:p w14:paraId="6272DB6C" w14:textId="6B58A243" w:rsidR="003F3BDB" w:rsidRPr="003F3BDB" w:rsidRDefault="003F3BDB" w:rsidP="00234888">
      <w:pPr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2EE1A078" w14:textId="1D24DA55" w:rsidR="00693407" w:rsidRDefault="00693407" w:rsidP="00234888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3F3BDB">
        <w:rPr>
          <w:rFonts w:ascii="Arial" w:hAnsi="Arial" w:cs="Arial"/>
          <w:b/>
          <w:sz w:val="22"/>
          <w:szCs w:val="22"/>
        </w:rPr>
        <w:t xml:space="preserve">Zmiany w </w:t>
      </w:r>
      <w:r w:rsidR="001A77A0">
        <w:rPr>
          <w:rFonts w:ascii="Arial" w:hAnsi="Arial" w:cs="Arial"/>
          <w:b/>
          <w:sz w:val="22"/>
          <w:szCs w:val="22"/>
        </w:rPr>
        <w:t xml:space="preserve">dotychczasowych </w:t>
      </w:r>
      <w:r w:rsidRPr="003F3BDB">
        <w:rPr>
          <w:rFonts w:ascii="Arial" w:hAnsi="Arial" w:cs="Arial"/>
          <w:b/>
          <w:sz w:val="22"/>
          <w:szCs w:val="22"/>
        </w:rPr>
        <w:t>kryteriach wyboru projektów</w:t>
      </w:r>
      <w:r w:rsidR="00403261">
        <w:rPr>
          <w:rFonts w:ascii="Arial" w:hAnsi="Arial" w:cs="Arial"/>
          <w:b/>
          <w:sz w:val="22"/>
          <w:szCs w:val="22"/>
        </w:rPr>
        <w:t xml:space="preserve"> (zatwierdzonych przez KM FEP 2021-2027 </w:t>
      </w:r>
      <w:r w:rsidR="001A77A0">
        <w:rPr>
          <w:rFonts w:ascii="Arial" w:hAnsi="Arial" w:cs="Arial"/>
          <w:b/>
          <w:sz w:val="22"/>
          <w:szCs w:val="22"/>
        </w:rPr>
        <w:t xml:space="preserve">Uchwałą Nr 14 / V / 2023 z </w:t>
      </w:r>
      <w:r w:rsidR="001A77A0" w:rsidRPr="001A77A0">
        <w:rPr>
          <w:rFonts w:ascii="Arial" w:hAnsi="Arial" w:cs="Arial"/>
          <w:b/>
          <w:sz w:val="22"/>
          <w:szCs w:val="22"/>
        </w:rPr>
        <w:t>dni</w:t>
      </w:r>
      <w:r w:rsidR="001A77A0">
        <w:rPr>
          <w:rFonts w:ascii="Arial" w:hAnsi="Arial" w:cs="Arial"/>
          <w:b/>
          <w:sz w:val="22"/>
          <w:szCs w:val="22"/>
        </w:rPr>
        <w:t>a</w:t>
      </w:r>
      <w:r w:rsidR="001A77A0" w:rsidRPr="001A77A0">
        <w:rPr>
          <w:rFonts w:ascii="Arial" w:hAnsi="Arial" w:cs="Arial"/>
          <w:b/>
          <w:sz w:val="22"/>
          <w:szCs w:val="22"/>
        </w:rPr>
        <w:t xml:space="preserve"> 13.12.2023 r</w:t>
      </w:r>
      <w:r w:rsidR="001A77A0">
        <w:rPr>
          <w:rFonts w:ascii="Arial" w:hAnsi="Arial" w:cs="Arial"/>
          <w:b/>
          <w:sz w:val="22"/>
          <w:szCs w:val="22"/>
        </w:rPr>
        <w:t xml:space="preserve">. w </w:t>
      </w:r>
      <w:r w:rsidR="001A77A0" w:rsidRPr="001A77A0">
        <w:rPr>
          <w:rFonts w:ascii="Arial" w:hAnsi="Arial" w:cs="Arial"/>
          <w:b/>
          <w:sz w:val="22"/>
          <w:szCs w:val="22"/>
        </w:rPr>
        <w:t>zakres</w:t>
      </w:r>
      <w:r w:rsidR="001A77A0">
        <w:rPr>
          <w:rFonts w:ascii="Arial" w:hAnsi="Arial" w:cs="Arial"/>
          <w:b/>
          <w:sz w:val="22"/>
          <w:szCs w:val="22"/>
        </w:rPr>
        <w:t>ie</w:t>
      </w:r>
      <w:r w:rsidR="001A77A0" w:rsidRPr="001A77A0">
        <w:rPr>
          <w:rFonts w:ascii="Arial" w:hAnsi="Arial" w:cs="Arial"/>
          <w:b/>
          <w:sz w:val="22"/>
          <w:szCs w:val="22"/>
        </w:rPr>
        <w:t xml:space="preserve"> EFRR</w:t>
      </w:r>
      <w:r w:rsidR="001A77A0">
        <w:rPr>
          <w:rFonts w:ascii="Arial" w:hAnsi="Arial" w:cs="Arial"/>
          <w:b/>
          <w:sz w:val="22"/>
          <w:szCs w:val="22"/>
        </w:rPr>
        <w:t>)</w:t>
      </w:r>
      <w:r w:rsidR="001A77A0" w:rsidRPr="001A77A0">
        <w:rPr>
          <w:rFonts w:ascii="Arial" w:hAnsi="Arial" w:cs="Arial"/>
          <w:b/>
          <w:sz w:val="22"/>
          <w:szCs w:val="22"/>
        </w:rPr>
        <w:t xml:space="preserve"> </w:t>
      </w:r>
      <w:r w:rsidRPr="003F3BDB">
        <w:rPr>
          <w:rFonts w:ascii="Arial" w:hAnsi="Arial" w:cs="Arial"/>
          <w:b/>
          <w:sz w:val="22"/>
          <w:szCs w:val="22"/>
        </w:rPr>
        <w:t>dla programu regionalnego Fundusze Europejskie dla Podkarpacia 2021-2027:</w:t>
      </w:r>
    </w:p>
    <w:p w14:paraId="6911FC4F" w14:textId="77777777" w:rsidR="00234888" w:rsidRPr="003F3BDB" w:rsidRDefault="00234888" w:rsidP="00234888">
      <w:pPr>
        <w:pStyle w:val="Akapitzlist"/>
        <w:spacing w:line="276" w:lineRule="auto"/>
        <w:contextualSpacing w:val="0"/>
        <w:rPr>
          <w:rFonts w:ascii="Arial" w:hAnsi="Arial" w:cs="Arial"/>
          <w:b/>
          <w:sz w:val="22"/>
          <w:szCs w:val="22"/>
        </w:rPr>
      </w:pPr>
    </w:p>
    <w:p w14:paraId="326D0C78" w14:textId="2F6C096D" w:rsidR="003F3BDB" w:rsidRPr="00234888" w:rsidRDefault="00234888" w:rsidP="00234888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ind w:left="851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234888">
        <w:rPr>
          <w:rFonts w:ascii="Arial" w:hAnsi="Arial" w:cs="Arial"/>
          <w:b/>
          <w:bCs/>
          <w:sz w:val="22"/>
          <w:szCs w:val="22"/>
        </w:rPr>
        <w:t>w kryteriach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D36">
        <w:rPr>
          <w:rFonts w:ascii="Arial" w:hAnsi="Arial" w:cs="Arial"/>
          <w:b/>
          <w:sz w:val="22"/>
          <w:szCs w:val="22"/>
        </w:rPr>
        <w:t>formalnych standardowych</w:t>
      </w:r>
      <w:r w:rsidRPr="00227D36">
        <w:rPr>
          <w:rFonts w:ascii="Arial" w:hAnsi="Arial" w:cs="Arial"/>
          <w:sz w:val="22"/>
          <w:szCs w:val="22"/>
        </w:rPr>
        <w:t xml:space="preserve"> Priorytet FEPK.01 (Działanie FEPK.01.02) oraz Priorytety FEPK.02-06 (z wyłączeniem Działania FEPK.02.02 oraz Działania FEPK.02.04 oraz Działania FEPK.06.01 w zakresie typu projektu V. Uzbrajanie terenów inwestycyjnych (tryb niekonkurencyjny)) </w:t>
      </w:r>
      <w:r w:rsidRPr="00227D36">
        <w:rPr>
          <w:rFonts w:ascii="Arial" w:hAnsi="Arial" w:cs="Arial"/>
          <w:b/>
          <w:sz w:val="22"/>
          <w:szCs w:val="22"/>
        </w:rPr>
        <w:t xml:space="preserve">w kryterium nr 1 pn. </w:t>
      </w:r>
      <w:r w:rsidRPr="00227D36">
        <w:rPr>
          <w:rFonts w:ascii="Arial" w:hAnsi="Arial" w:cs="Arial"/>
          <w:b/>
          <w:i/>
          <w:sz w:val="22"/>
          <w:szCs w:val="22"/>
        </w:rPr>
        <w:t>Kwalifikowalność wnioskodawcy / partnera</w:t>
      </w:r>
      <w:r w:rsidRPr="00227D36">
        <w:rPr>
          <w:rFonts w:ascii="Arial" w:hAnsi="Arial" w:cs="Arial"/>
          <w:sz w:val="22"/>
          <w:szCs w:val="22"/>
        </w:rPr>
        <w:t xml:space="preserve"> dookreślenie treści przedmiotowego kryterium (w </w:t>
      </w:r>
      <w:proofErr w:type="spellStart"/>
      <w:r w:rsidRPr="00227D36">
        <w:rPr>
          <w:rFonts w:ascii="Arial" w:hAnsi="Arial" w:cs="Arial"/>
          <w:sz w:val="22"/>
          <w:szCs w:val="22"/>
        </w:rPr>
        <w:t>punktorze</w:t>
      </w:r>
      <w:proofErr w:type="spellEnd"/>
      <w:r w:rsidRPr="00227D36">
        <w:rPr>
          <w:rFonts w:ascii="Arial" w:hAnsi="Arial" w:cs="Arial"/>
          <w:sz w:val="22"/>
          <w:szCs w:val="22"/>
        </w:rPr>
        <w:t xml:space="preserve"> drugim) w oparciu o dotychczasowe doświadczenia IZ FEP w zakresie oceny wniosków o dofinansowanie, a także, wprowadzenie zmiany doprecyzowującej w zapisie </w:t>
      </w:r>
      <w:proofErr w:type="spellStart"/>
      <w:r w:rsidRPr="00227D36">
        <w:rPr>
          <w:rFonts w:ascii="Arial" w:hAnsi="Arial" w:cs="Arial"/>
          <w:sz w:val="22"/>
          <w:szCs w:val="22"/>
        </w:rPr>
        <w:t>punktora</w:t>
      </w:r>
      <w:proofErr w:type="spellEnd"/>
      <w:r w:rsidRPr="00227D36">
        <w:rPr>
          <w:rFonts w:ascii="Arial" w:hAnsi="Arial" w:cs="Arial"/>
          <w:sz w:val="22"/>
          <w:szCs w:val="22"/>
        </w:rPr>
        <w:t xml:space="preserve"> trzeciego, wskazującej, iż przedmiotowy </w:t>
      </w:r>
      <w:proofErr w:type="spellStart"/>
      <w:r w:rsidRPr="00227D36">
        <w:rPr>
          <w:rFonts w:ascii="Arial" w:hAnsi="Arial" w:cs="Arial"/>
          <w:sz w:val="22"/>
          <w:szCs w:val="22"/>
        </w:rPr>
        <w:t>punktor</w:t>
      </w:r>
      <w:proofErr w:type="spellEnd"/>
      <w:r w:rsidRPr="00227D36">
        <w:rPr>
          <w:rFonts w:ascii="Arial" w:hAnsi="Arial" w:cs="Arial"/>
          <w:sz w:val="22"/>
          <w:szCs w:val="22"/>
        </w:rPr>
        <w:t xml:space="preserve"> nie dotyczy Działania FEPK.06.02. Ponadto, dodanie w przedmiotowym kryterium kolejnego (czwartego) </w:t>
      </w:r>
      <w:proofErr w:type="spellStart"/>
      <w:r w:rsidRPr="00227D36">
        <w:rPr>
          <w:rFonts w:ascii="Arial" w:hAnsi="Arial" w:cs="Arial"/>
          <w:sz w:val="22"/>
          <w:szCs w:val="22"/>
        </w:rPr>
        <w:t>punktora</w:t>
      </w:r>
      <w:proofErr w:type="spellEnd"/>
      <w:r w:rsidRPr="00227D36">
        <w:rPr>
          <w:rFonts w:ascii="Arial" w:hAnsi="Arial" w:cs="Arial"/>
          <w:sz w:val="22"/>
          <w:szCs w:val="22"/>
        </w:rPr>
        <w:t xml:space="preserve">, w związku z wątpliwościami potencjalnych wnioskodawców </w:t>
      </w:r>
      <w:bookmarkStart w:id="0" w:name="_Hlk161662721"/>
      <w:r w:rsidRPr="00227D36">
        <w:rPr>
          <w:rFonts w:ascii="Arial" w:hAnsi="Arial" w:cs="Arial"/>
          <w:sz w:val="22"/>
          <w:szCs w:val="22"/>
        </w:rPr>
        <w:t>Działania FEPK.06.02</w:t>
      </w:r>
      <w:bookmarkEnd w:id="0"/>
      <w:r w:rsidRPr="00227D36">
        <w:rPr>
          <w:rFonts w:ascii="Arial" w:hAnsi="Arial" w:cs="Arial"/>
          <w:sz w:val="22"/>
          <w:szCs w:val="22"/>
        </w:rPr>
        <w:t>.</w:t>
      </w:r>
    </w:p>
    <w:p w14:paraId="17074DF5" w14:textId="0E46740B" w:rsidR="00234888" w:rsidRDefault="00234888" w:rsidP="00234888">
      <w:pPr>
        <w:pStyle w:val="Akapitzlist"/>
        <w:shd w:val="clear" w:color="auto" w:fill="FFFFFF" w:themeFill="background1"/>
        <w:spacing w:line="276" w:lineRule="auto"/>
        <w:ind w:left="851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DE7AC6" w14:textId="160008CF" w:rsidR="00234888" w:rsidRPr="00234888" w:rsidRDefault="00234888" w:rsidP="00234888">
      <w:pPr>
        <w:shd w:val="clear" w:color="auto" w:fill="FFFFFF" w:themeFill="background1"/>
        <w:spacing w:after="0" w:line="276" w:lineRule="auto"/>
        <w:ind w:left="567"/>
        <w:jc w:val="both"/>
        <w:rPr>
          <w:rFonts w:ascii="Arial" w:eastAsia="Calibri" w:hAnsi="Arial" w:cs="Arial"/>
          <w:b/>
          <w:bCs/>
          <w:lang w:eastAsia="pl-PL"/>
        </w:rPr>
      </w:pPr>
      <w:r w:rsidRPr="003F3BDB">
        <w:rPr>
          <w:rFonts w:ascii="Arial" w:eastAsia="Calibri" w:hAnsi="Arial" w:cs="Arial"/>
          <w:b/>
          <w:bCs/>
          <w:lang w:eastAsia="pl-PL"/>
        </w:rPr>
        <w:t xml:space="preserve">Priorytet </w:t>
      </w:r>
      <w:r w:rsidRPr="003F3BDB">
        <w:rPr>
          <w:rFonts w:ascii="Arial" w:eastAsia="Calibri" w:hAnsi="Arial" w:cs="Arial"/>
          <w:b/>
          <w:bCs/>
        </w:rPr>
        <w:t xml:space="preserve">1 </w:t>
      </w:r>
      <w:r w:rsidRPr="003F3BDB">
        <w:rPr>
          <w:rFonts w:ascii="Arial" w:eastAsia="Calibri" w:hAnsi="Arial" w:cs="Arial"/>
          <w:b/>
          <w:bCs/>
          <w:i/>
          <w:iCs/>
        </w:rPr>
        <w:t>Konkurencyjna i cyfrowa gospodarka</w:t>
      </w:r>
      <w:r w:rsidRPr="003F3BDB">
        <w:rPr>
          <w:rFonts w:ascii="Arial" w:eastAsia="Calibri" w:hAnsi="Arial" w:cs="Arial"/>
          <w:b/>
          <w:bCs/>
          <w:lang w:eastAsia="pl-PL"/>
        </w:rPr>
        <w:t>:</w:t>
      </w:r>
    </w:p>
    <w:p w14:paraId="73E3834F" w14:textId="5D701B33" w:rsidR="00234888" w:rsidRPr="00234888" w:rsidRDefault="00234888" w:rsidP="00234888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ind w:left="851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F3BDB">
        <w:rPr>
          <w:rFonts w:ascii="Arial" w:hAnsi="Arial" w:cs="Arial"/>
          <w:b/>
          <w:bCs/>
          <w:sz w:val="22"/>
          <w:szCs w:val="22"/>
        </w:rPr>
        <w:t xml:space="preserve">Działanie 1.3 </w:t>
      </w:r>
      <w:r w:rsidRPr="003F3BDB">
        <w:rPr>
          <w:rFonts w:ascii="Arial" w:hAnsi="Arial" w:cs="Arial"/>
          <w:sz w:val="22"/>
          <w:szCs w:val="22"/>
        </w:rPr>
        <w:t xml:space="preserve">Wsparcie MŚP – dotacja, </w:t>
      </w:r>
      <w:r w:rsidRPr="003F3BDB">
        <w:rPr>
          <w:rFonts w:ascii="Arial" w:hAnsi="Arial" w:cs="Arial"/>
          <w:b/>
          <w:bCs/>
          <w:sz w:val="22"/>
          <w:szCs w:val="22"/>
        </w:rPr>
        <w:t>typ projektu:</w:t>
      </w:r>
    </w:p>
    <w:p w14:paraId="1D69FBAD" w14:textId="4ECC47F3" w:rsidR="00234888" w:rsidRDefault="003F3BDB" w:rsidP="00234888">
      <w:pPr>
        <w:pStyle w:val="Akapitzlist"/>
        <w:numPr>
          <w:ilvl w:val="0"/>
          <w:numId w:val="48"/>
        </w:numPr>
        <w:shd w:val="clear" w:color="auto" w:fill="FFFFFF" w:themeFill="background1"/>
        <w:spacing w:line="276" w:lineRule="auto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3F3BDB">
        <w:rPr>
          <w:rFonts w:ascii="Arial" w:hAnsi="Arial" w:cs="Arial"/>
          <w:sz w:val="22"/>
          <w:szCs w:val="22"/>
        </w:rPr>
        <w:t>Internacjonalizacja (kryterium merytoryczne standardowe nr 6)</w:t>
      </w:r>
    </w:p>
    <w:p w14:paraId="5B05FDB6" w14:textId="77777777" w:rsidR="00923258" w:rsidRDefault="00923258" w:rsidP="00923258">
      <w:pPr>
        <w:shd w:val="clear" w:color="auto" w:fill="FFFFFF" w:themeFill="background1"/>
        <w:spacing w:after="0" w:line="276" w:lineRule="auto"/>
        <w:ind w:left="567"/>
        <w:jc w:val="both"/>
        <w:rPr>
          <w:rFonts w:ascii="Arial" w:eastAsia="Calibri" w:hAnsi="Arial" w:cs="Arial"/>
          <w:b/>
          <w:bCs/>
          <w:lang w:eastAsia="pl-PL"/>
        </w:rPr>
      </w:pPr>
    </w:p>
    <w:p w14:paraId="216374F5" w14:textId="5D3E39D6" w:rsidR="00923258" w:rsidRPr="00923258" w:rsidRDefault="00923258" w:rsidP="00923258">
      <w:pPr>
        <w:shd w:val="clear" w:color="auto" w:fill="FFFFFF" w:themeFill="background1"/>
        <w:spacing w:after="0" w:line="276" w:lineRule="auto"/>
        <w:ind w:left="567"/>
        <w:jc w:val="both"/>
        <w:rPr>
          <w:rFonts w:ascii="Arial" w:eastAsia="Calibri" w:hAnsi="Arial" w:cs="Arial"/>
          <w:b/>
          <w:bCs/>
          <w:lang w:eastAsia="pl-PL"/>
        </w:rPr>
      </w:pPr>
      <w:r w:rsidRPr="00923258">
        <w:rPr>
          <w:rFonts w:ascii="Arial" w:eastAsia="Calibri" w:hAnsi="Arial" w:cs="Arial"/>
          <w:b/>
          <w:bCs/>
          <w:lang w:eastAsia="pl-PL"/>
        </w:rPr>
        <w:t xml:space="preserve">Priorytet </w:t>
      </w:r>
      <w:r>
        <w:rPr>
          <w:rFonts w:ascii="Arial" w:eastAsia="Calibri" w:hAnsi="Arial" w:cs="Arial"/>
          <w:b/>
          <w:bCs/>
          <w:lang w:eastAsia="pl-PL"/>
        </w:rPr>
        <w:t>3</w:t>
      </w:r>
      <w:r w:rsidRPr="00923258">
        <w:rPr>
          <w:rFonts w:ascii="Arial" w:eastAsia="Calibri" w:hAnsi="Arial" w:cs="Arial"/>
          <w:b/>
          <w:bCs/>
          <w:lang w:eastAsia="pl-PL"/>
        </w:rPr>
        <w:t xml:space="preserve"> </w:t>
      </w:r>
      <w:r w:rsidRPr="00923258">
        <w:rPr>
          <w:rFonts w:ascii="Arial" w:eastAsia="Calibri" w:hAnsi="Arial" w:cs="Arial"/>
          <w:b/>
          <w:bCs/>
          <w:i/>
          <w:iCs/>
          <w:lang w:eastAsia="pl-PL"/>
        </w:rPr>
        <w:t>Mobilność miejska</w:t>
      </w:r>
      <w:r w:rsidRPr="00923258">
        <w:rPr>
          <w:rFonts w:ascii="Arial" w:eastAsia="Calibri" w:hAnsi="Arial" w:cs="Arial"/>
          <w:b/>
          <w:bCs/>
          <w:lang w:eastAsia="pl-PL"/>
        </w:rPr>
        <w:t>:</w:t>
      </w:r>
    </w:p>
    <w:p w14:paraId="157AABBC" w14:textId="77777777" w:rsidR="003F3BDB" w:rsidRPr="003F3BDB" w:rsidRDefault="003F3BDB" w:rsidP="00234888">
      <w:pPr>
        <w:pStyle w:val="Akapitzlist"/>
        <w:numPr>
          <w:ilvl w:val="0"/>
          <w:numId w:val="41"/>
        </w:numPr>
        <w:shd w:val="clear" w:color="auto" w:fill="FFFFFF" w:themeFill="background1"/>
        <w:spacing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F3BDB">
        <w:rPr>
          <w:rFonts w:ascii="Arial" w:hAnsi="Arial" w:cs="Arial"/>
          <w:b/>
          <w:bCs/>
          <w:sz w:val="22"/>
          <w:szCs w:val="22"/>
        </w:rPr>
        <w:t>Działanie 3.1</w:t>
      </w:r>
      <w:r w:rsidRPr="003F3BDB">
        <w:rPr>
          <w:rFonts w:ascii="Arial" w:hAnsi="Arial" w:cs="Arial"/>
          <w:sz w:val="22"/>
          <w:szCs w:val="22"/>
        </w:rPr>
        <w:t xml:space="preserve"> Zrównoważona mobilność miejska ZIT, kryterium merytoryczne jakościowe nr 4, </w:t>
      </w:r>
      <w:r w:rsidRPr="003F3BDB">
        <w:rPr>
          <w:rFonts w:ascii="Arial" w:hAnsi="Arial" w:cs="Arial"/>
          <w:b/>
          <w:bCs/>
          <w:sz w:val="22"/>
          <w:szCs w:val="22"/>
        </w:rPr>
        <w:t>typy projektów:</w:t>
      </w:r>
    </w:p>
    <w:p w14:paraId="1E1AFB1B" w14:textId="77777777" w:rsidR="003F3BDB" w:rsidRPr="003F3BDB" w:rsidRDefault="003F3BDB" w:rsidP="00234888">
      <w:pPr>
        <w:pStyle w:val="Akapitzlist"/>
        <w:numPr>
          <w:ilvl w:val="0"/>
          <w:numId w:val="49"/>
        </w:numPr>
        <w:shd w:val="clear" w:color="auto" w:fill="FFFFFF" w:themeFill="background1"/>
        <w:spacing w:line="276" w:lineRule="auto"/>
        <w:ind w:left="113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3BDB">
        <w:rPr>
          <w:rFonts w:ascii="Arial" w:hAnsi="Arial" w:cs="Arial"/>
          <w:sz w:val="22"/>
          <w:szCs w:val="22"/>
        </w:rPr>
        <w:t>Infrastruktura publicznego transportu zbiorowego,</w:t>
      </w:r>
    </w:p>
    <w:p w14:paraId="0C1FE9F1" w14:textId="77777777" w:rsidR="003F3BDB" w:rsidRPr="003F3BDB" w:rsidRDefault="003F3BDB" w:rsidP="00234888">
      <w:pPr>
        <w:pStyle w:val="Akapitzlist"/>
        <w:numPr>
          <w:ilvl w:val="0"/>
          <w:numId w:val="49"/>
        </w:numPr>
        <w:shd w:val="clear" w:color="auto" w:fill="FFFFFF" w:themeFill="background1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3F3BDB">
        <w:rPr>
          <w:rFonts w:ascii="Arial" w:hAnsi="Arial" w:cs="Arial"/>
          <w:color w:val="000000"/>
          <w:sz w:val="22"/>
          <w:szCs w:val="22"/>
        </w:rPr>
        <w:t>Bezemisyjny</w:t>
      </w:r>
      <w:proofErr w:type="spellEnd"/>
      <w:r w:rsidRPr="003F3BDB">
        <w:rPr>
          <w:rFonts w:ascii="Arial" w:hAnsi="Arial" w:cs="Arial"/>
          <w:color w:val="000000"/>
          <w:sz w:val="22"/>
          <w:szCs w:val="22"/>
        </w:rPr>
        <w:t xml:space="preserve"> lub niskoemisyjny tabor transportu publicznego oraz systemy ruchu niezmotoryzowanego i </w:t>
      </w:r>
      <w:proofErr w:type="spellStart"/>
      <w:r w:rsidRPr="003F3BDB">
        <w:rPr>
          <w:rFonts w:ascii="Arial" w:hAnsi="Arial" w:cs="Arial"/>
          <w:color w:val="000000"/>
          <w:sz w:val="22"/>
          <w:szCs w:val="22"/>
        </w:rPr>
        <w:t>mikromobilności</w:t>
      </w:r>
      <w:proofErr w:type="spellEnd"/>
      <w:r w:rsidRPr="003F3BDB">
        <w:rPr>
          <w:rFonts w:ascii="Arial" w:hAnsi="Arial" w:cs="Arial"/>
          <w:color w:val="000000"/>
          <w:sz w:val="22"/>
          <w:szCs w:val="22"/>
        </w:rPr>
        <w:t xml:space="preserve"> wraz z niezbędną infrastrukturą. </w:t>
      </w:r>
    </w:p>
    <w:p w14:paraId="3F5E7FB1" w14:textId="77777777" w:rsidR="003F3BDB" w:rsidRPr="003F3BDB" w:rsidRDefault="003F3BDB" w:rsidP="003F3BDB">
      <w:pPr>
        <w:pStyle w:val="Akapitzlist"/>
        <w:shd w:val="clear" w:color="auto" w:fill="FFFFFF" w:themeFill="background1"/>
        <w:ind w:left="782"/>
        <w:jc w:val="both"/>
        <w:rPr>
          <w:rFonts w:ascii="Arial" w:hAnsi="Arial" w:cs="Arial"/>
          <w:i/>
          <w:iCs/>
          <w:sz w:val="22"/>
          <w:szCs w:val="22"/>
        </w:rPr>
      </w:pPr>
    </w:p>
    <w:p w14:paraId="53243819" w14:textId="77777777" w:rsidR="003F3BDB" w:rsidRPr="003F3BDB" w:rsidRDefault="003F3BDB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2339AA74" w14:textId="0F8BC98D" w:rsidR="001557A5" w:rsidRPr="003F3BDB" w:rsidRDefault="001557A5" w:rsidP="001557A5">
      <w:pPr>
        <w:jc w:val="right"/>
        <w:rPr>
          <w:rFonts w:ascii="Arial" w:hAnsi="Arial" w:cs="Arial"/>
          <w:bCs/>
          <w:iCs/>
        </w:rPr>
      </w:pPr>
      <w:r w:rsidRPr="003F3BDB">
        <w:rPr>
          <w:rFonts w:ascii="Arial" w:hAnsi="Arial" w:cs="Arial"/>
          <w:bCs/>
          <w:iCs/>
        </w:rPr>
        <w:t xml:space="preserve">Rzeszów, </w:t>
      </w:r>
      <w:r w:rsidR="003F3BDB">
        <w:rPr>
          <w:rFonts w:ascii="Arial" w:hAnsi="Arial" w:cs="Arial"/>
          <w:bCs/>
          <w:iCs/>
        </w:rPr>
        <w:t>27.03.2027</w:t>
      </w:r>
      <w:r w:rsidRPr="003F3BDB">
        <w:rPr>
          <w:rFonts w:ascii="Arial" w:hAnsi="Arial" w:cs="Arial"/>
          <w:bCs/>
          <w:iCs/>
        </w:rPr>
        <w:t xml:space="preserve"> r. </w:t>
      </w:r>
    </w:p>
    <w:p w14:paraId="3BA77B80" w14:textId="77777777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1557A5" w:rsidRPr="001557A5" w:rsidSect="003F3B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A22F" w14:textId="77777777" w:rsidR="00274040" w:rsidRDefault="00274040" w:rsidP="00372D18">
      <w:pPr>
        <w:spacing w:after="0" w:line="240" w:lineRule="auto"/>
      </w:pPr>
      <w:r>
        <w:separator/>
      </w:r>
    </w:p>
  </w:endnote>
  <w:endnote w:type="continuationSeparator" w:id="0">
    <w:p w14:paraId="5E727179" w14:textId="77777777" w:rsidR="00274040" w:rsidRDefault="0027404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77579" w14:textId="77777777" w:rsidR="00274040" w:rsidRDefault="00274040" w:rsidP="00372D18">
      <w:pPr>
        <w:spacing w:after="0" w:line="240" w:lineRule="auto"/>
      </w:pPr>
      <w:r>
        <w:separator/>
      </w:r>
    </w:p>
  </w:footnote>
  <w:footnote w:type="continuationSeparator" w:id="0">
    <w:p w14:paraId="6679DE98" w14:textId="77777777" w:rsidR="00274040" w:rsidRDefault="0027404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924F0"/>
    <w:multiLevelType w:val="hybridMultilevel"/>
    <w:tmpl w:val="AE487D60"/>
    <w:lvl w:ilvl="0" w:tplc="44086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1F68BE"/>
    <w:multiLevelType w:val="hybridMultilevel"/>
    <w:tmpl w:val="6088B960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7E3"/>
    <w:multiLevelType w:val="hybridMultilevel"/>
    <w:tmpl w:val="F2400822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B85FFD"/>
    <w:multiLevelType w:val="hybridMultilevel"/>
    <w:tmpl w:val="C28047F0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6429"/>
    <w:multiLevelType w:val="hybridMultilevel"/>
    <w:tmpl w:val="99EC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132BE"/>
    <w:multiLevelType w:val="hybridMultilevel"/>
    <w:tmpl w:val="CDE6659C"/>
    <w:lvl w:ilvl="0" w:tplc="14E26E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2E66DF"/>
    <w:multiLevelType w:val="hybridMultilevel"/>
    <w:tmpl w:val="9EFE1EC0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140E82"/>
    <w:multiLevelType w:val="hybridMultilevel"/>
    <w:tmpl w:val="85AE09B2"/>
    <w:lvl w:ilvl="0" w:tplc="B99A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CA97874"/>
    <w:multiLevelType w:val="hybridMultilevel"/>
    <w:tmpl w:val="884EBE1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2FD47E7"/>
    <w:multiLevelType w:val="hybridMultilevel"/>
    <w:tmpl w:val="97DEB3E2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424045B"/>
    <w:multiLevelType w:val="hybridMultilevel"/>
    <w:tmpl w:val="8BDE3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A578F8"/>
    <w:multiLevelType w:val="hybridMultilevel"/>
    <w:tmpl w:val="D576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216AD5"/>
    <w:multiLevelType w:val="hybridMultilevel"/>
    <w:tmpl w:val="099ADEA0"/>
    <w:lvl w:ilvl="0" w:tplc="1FCE72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019"/>
    <w:multiLevelType w:val="hybridMultilevel"/>
    <w:tmpl w:val="2C1A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0753B"/>
    <w:multiLevelType w:val="hybridMultilevel"/>
    <w:tmpl w:val="24C4F61C"/>
    <w:lvl w:ilvl="0" w:tplc="B99A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16125"/>
    <w:multiLevelType w:val="hybridMultilevel"/>
    <w:tmpl w:val="3A7871FA"/>
    <w:lvl w:ilvl="0" w:tplc="B99AF11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4D7D7E20"/>
    <w:multiLevelType w:val="hybridMultilevel"/>
    <w:tmpl w:val="DD243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DFC0FED"/>
    <w:multiLevelType w:val="hybridMultilevel"/>
    <w:tmpl w:val="8F3C5D2A"/>
    <w:lvl w:ilvl="0" w:tplc="0415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0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10950"/>
    <w:multiLevelType w:val="hybridMultilevel"/>
    <w:tmpl w:val="20EEB0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1EB7C22"/>
    <w:multiLevelType w:val="hybridMultilevel"/>
    <w:tmpl w:val="18106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D55A6B"/>
    <w:multiLevelType w:val="hybridMultilevel"/>
    <w:tmpl w:val="12C676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600B37"/>
    <w:multiLevelType w:val="hybridMultilevel"/>
    <w:tmpl w:val="CDB07264"/>
    <w:lvl w:ilvl="0" w:tplc="C7A6D70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210F3"/>
    <w:multiLevelType w:val="hybridMultilevel"/>
    <w:tmpl w:val="25686C12"/>
    <w:lvl w:ilvl="0" w:tplc="2BB2CCA4">
      <w:start w:val="1"/>
      <w:numFmt w:val="decimal"/>
      <w:lvlText w:val="%1."/>
      <w:lvlJc w:val="left"/>
      <w:pPr>
        <w:ind w:left="2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605E4BEC"/>
    <w:multiLevelType w:val="hybridMultilevel"/>
    <w:tmpl w:val="D3D8AC4C"/>
    <w:lvl w:ilvl="0" w:tplc="21D67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6A7A86"/>
    <w:multiLevelType w:val="hybridMultilevel"/>
    <w:tmpl w:val="F5A2E36C"/>
    <w:lvl w:ilvl="0" w:tplc="69463F6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680C80"/>
    <w:multiLevelType w:val="hybridMultilevel"/>
    <w:tmpl w:val="82403086"/>
    <w:lvl w:ilvl="0" w:tplc="CAC8DE0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30C10D3"/>
    <w:multiLevelType w:val="hybridMultilevel"/>
    <w:tmpl w:val="2A4CFBC2"/>
    <w:lvl w:ilvl="0" w:tplc="009E0E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65CAB"/>
    <w:multiLevelType w:val="hybridMultilevel"/>
    <w:tmpl w:val="B608D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1015FF"/>
    <w:multiLevelType w:val="hybridMultilevel"/>
    <w:tmpl w:val="66A89834"/>
    <w:lvl w:ilvl="0" w:tplc="A3E89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CF42952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41B1E"/>
    <w:multiLevelType w:val="hybridMultilevel"/>
    <w:tmpl w:val="31B8D570"/>
    <w:lvl w:ilvl="0" w:tplc="8C7034B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7" w15:restartNumberingAfterBreak="0">
    <w:nsid w:val="77D612BA"/>
    <w:multiLevelType w:val="hybridMultilevel"/>
    <w:tmpl w:val="EE7EF4D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95322"/>
    <w:multiLevelType w:val="hybridMultilevel"/>
    <w:tmpl w:val="179294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47744250">
    <w:abstractNumId w:val="45"/>
  </w:num>
  <w:num w:numId="2" w16cid:durableId="1153328361">
    <w:abstractNumId w:val="11"/>
  </w:num>
  <w:num w:numId="3" w16cid:durableId="449863302">
    <w:abstractNumId w:val="5"/>
  </w:num>
  <w:num w:numId="4" w16cid:durableId="373192622">
    <w:abstractNumId w:val="34"/>
  </w:num>
  <w:num w:numId="5" w16cid:durableId="1112700059">
    <w:abstractNumId w:val="39"/>
  </w:num>
  <w:num w:numId="6" w16cid:durableId="1464732354">
    <w:abstractNumId w:val="42"/>
  </w:num>
  <w:num w:numId="7" w16cid:durableId="30813182">
    <w:abstractNumId w:val="21"/>
  </w:num>
  <w:num w:numId="8" w16cid:durableId="1040278934">
    <w:abstractNumId w:val="18"/>
  </w:num>
  <w:num w:numId="9" w16cid:durableId="292564259">
    <w:abstractNumId w:val="8"/>
  </w:num>
  <w:num w:numId="10" w16cid:durableId="1812819999">
    <w:abstractNumId w:val="2"/>
  </w:num>
  <w:num w:numId="11" w16cid:durableId="1966614709">
    <w:abstractNumId w:val="44"/>
  </w:num>
  <w:num w:numId="12" w16cid:durableId="1606691300">
    <w:abstractNumId w:val="38"/>
  </w:num>
  <w:num w:numId="13" w16cid:durableId="1250384289">
    <w:abstractNumId w:val="30"/>
  </w:num>
  <w:num w:numId="14" w16cid:durableId="1268082777">
    <w:abstractNumId w:val="13"/>
  </w:num>
  <w:num w:numId="15" w16cid:durableId="482623937">
    <w:abstractNumId w:val="48"/>
  </w:num>
  <w:num w:numId="16" w16cid:durableId="1660618518">
    <w:abstractNumId w:val="41"/>
  </w:num>
  <w:num w:numId="17" w16cid:durableId="1391273962">
    <w:abstractNumId w:val="47"/>
  </w:num>
  <w:num w:numId="18" w16cid:durableId="186918323">
    <w:abstractNumId w:val="15"/>
  </w:num>
  <w:num w:numId="19" w16cid:durableId="2060083934">
    <w:abstractNumId w:val="6"/>
  </w:num>
  <w:num w:numId="20" w16cid:durableId="1644770137">
    <w:abstractNumId w:val="1"/>
  </w:num>
  <w:num w:numId="21" w16cid:durableId="673873797">
    <w:abstractNumId w:val="32"/>
  </w:num>
  <w:num w:numId="22" w16cid:durableId="1469010813">
    <w:abstractNumId w:val="12"/>
  </w:num>
  <w:num w:numId="23" w16cid:durableId="1871913780">
    <w:abstractNumId w:val="3"/>
  </w:num>
  <w:num w:numId="24" w16cid:durableId="73015140">
    <w:abstractNumId w:val="28"/>
  </w:num>
  <w:num w:numId="25" w16cid:durableId="2117674784">
    <w:abstractNumId w:val="10"/>
  </w:num>
  <w:num w:numId="26" w16cid:durableId="457573270">
    <w:abstractNumId w:val="17"/>
  </w:num>
  <w:num w:numId="27" w16cid:durableId="1687898960">
    <w:abstractNumId w:val="36"/>
  </w:num>
  <w:num w:numId="28" w16cid:durableId="349793284">
    <w:abstractNumId w:val="24"/>
  </w:num>
  <w:num w:numId="29" w16cid:durableId="1278174310">
    <w:abstractNumId w:val="49"/>
  </w:num>
  <w:num w:numId="30" w16cid:durableId="243537525">
    <w:abstractNumId w:val="25"/>
  </w:num>
  <w:num w:numId="31" w16cid:durableId="768813572">
    <w:abstractNumId w:val="33"/>
  </w:num>
  <w:num w:numId="32" w16cid:durableId="1532063493">
    <w:abstractNumId w:val="37"/>
  </w:num>
  <w:num w:numId="33" w16cid:durableId="929000956">
    <w:abstractNumId w:val="19"/>
  </w:num>
  <w:num w:numId="34" w16cid:durableId="350187946">
    <w:abstractNumId w:val="0"/>
  </w:num>
  <w:num w:numId="35" w16cid:durableId="593250512">
    <w:abstractNumId w:val="26"/>
  </w:num>
  <w:num w:numId="36" w16cid:durableId="2043821053">
    <w:abstractNumId w:val="23"/>
  </w:num>
  <w:num w:numId="37" w16cid:durableId="2090730986">
    <w:abstractNumId w:val="43"/>
  </w:num>
  <w:num w:numId="38" w16cid:durableId="1881161158">
    <w:abstractNumId w:val="7"/>
  </w:num>
  <w:num w:numId="39" w16cid:durableId="1818572963">
    <w:abstractNumId w:val="9"/>
  </w:num>
  <w:num w:numId="40" w16cid:durableId="1374111178">
    <w:abstractNumId w:val="20"/>
  </w:num>
  <w:num w:numId="41" w16cid:durableId="448820932">
    <w:abstractNumId w:val="31"/>
  </w:num>
  <w:num w:numId="42" w16cid:durableId="1634477391">
    <w:abstractNumId w:val="4"/>
  </w:num>
  <w:num w:numId="43" w16cid:durableId="91708897">
    <w:abstractNumId w:val="29"/>
  </w:num>
  <w:num w:numId="44" w16cid:durableId="1467897275">
    <w:abstractNumId w:val="35"/>
  </w:num>
  <w:num w:numId="45" w16cid:durableId="2089188088">
    <w:abstractNumId w:val="22"/>
  </w:num>
  <w:num w:numId="46" w16cid:durableId="1571038462">
    <w:abstractNumId w:val="40"/>
  </w:num>
  <w:num w:numId="47" w16cid:durableId="602342915">
    <w:abstractNumId w:val="27"/>
  </w:num>
  <w:num w:numId="48" w16cid:durableId="1308509048">
    <w:abstractNumId w:val="16"/>
  </w:num>
  <w:num w:numId="49" w16cid:durableId="542401154">
    <w:abstractNumId w:val="46"/>
  </w:num>
  <w:num w:numId="50" w16cid:durableId="227305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5261D"/>
    <w:rsid w:val="00090C6F"/>
    <w:rsid w:val="000A6BED"/>
    <w:rsid w:val="00133B0F"/>
    <w:rsid w:val="001557A5"/>
    <w:rsid w:val="0018548B"/>
    <w:rsid w:val="00186A97"/>
    <w:rsid w:val="001A10D6"/>
    <w:rsid w:val="001A2406"/>
    <w:rsid w:val="001A77A0"/>
    <w:rsid w:val="001F5561"/>
    <w:rsid w:val="00207577"/>
    <w:rsid w:val="00227D36"/>
    <w:rsid w:val="00234888"/>
    <w:rsid w:val="0025281A"/>
    <w:rsid w:val="00274040"/>
    <w:rsid w:val="00276E69"/>
    <w:rsid w:val="00292F43"/>
    <w:rsid w:val="002A47E2"/>
    <w:rsid w:val="002A50B9"/>
    <w:rsid w:val="002B1663"/>
    <w:rsid w:val="002B3383"/>
    <w:rsid w:val="002C000B"/>
    <w:rsid w:val="00301C0F"/>
    <w:rsid w:val="00366EF1"/>
    <w:rsid w:val="00372D18"/>
    <w:rsid w:val="00376C63"/>
    <w:rsid w:val="003839B5"/>
    <w:rsid w:val="00385BFB"/>
    <w:rsid w:val="003967BA"/>
    <w:rsid w:val="00396DBB"/>
    <w:rsid w:val="003A3A56"/>
    <w:rsid w:val="003D57A8"/>
    <w:rsid w:val="003F3BDB"/>
    <w:rsid w:val="00403261"/>
    <w:rsid w:val="00464FCE"/>
    <w:rsid w:val="004717EC"/>
    <w:rsid w:val="004E5D03"/>
    <w:rsid w:val="00510A8A"/>
    <w:rsid w:val="00555563"/>
    <w:rsid w:val="005E7B56"/>
    <w:rsid w:val="005F2B8C"/>
    <w:rsid w:val="00605656"/>
    <w:rsid w:val="00631379"/>
    <w:rsid w:val="00693407"/>
    <w:rsid w:val="006C5F1D"/>
    <w:rsid w:val="007140B2"/>
    <w:rsid w:val="00726CC9"/>
    <w:rsid w:val="00733A53"/>
    <w:rsid w:val="007E0B4B"/>
    <w:rsid w:val="008402A9"/>
    <w:rsid w:val="0084703A"/>
    <w:rsid w:val="008923BB"/>
    <w:rsid w:val="008D22B1"/>
    <w:rsid w:val="008D7F2F"/>
    <w:rsid w:val="008F6ED5"/>
    <w:rsid w:val="00914A18"/>
    <w:rsid w:val="00915EBA"/>
    <w:rsid w:val="00923258"/>
    <w:rsid w:val="009269D0"/>
    <w:rsid w:val="00941867"/>
    <w:rsid w:val="00994678"/>
    <w:rsid w:val="009B34D2"/>
    <w:rsid w:val="00A21E5B"/>
    <w:rsid w:val="00A3113F"/>
    <w:rsid w:val="00A317EE"/>
    <w:rsid w:val="00A62438"/>
    <w:rsid w:val="00A80E7E"/>
    <w:rsid w:val="00A82909"/>
    <w:rsid w:val="00A85F85"/>
    <w:rsid w:val="00AF4C6C"/>
    <w:rsid w:val="00B17AEF"/>
    <w:rsid w:val="00B25FCF"/>
    <w:rsid w:val="00B37386"/>
    <w:rsid w:val="00B577FD"/>
    <w:rsid w:val="00B84DD5"/>
    <w:rsid w:val="00BD03CB"/>
    <w:rsid w:val="00C00FBC"/>
    <w:rsid w:val="00C043A9"/>
    <w:rsid w:val="00C3168F"/>
    <w:rsid w:val="00C40FC5"/>
    <w:rsid w:val="00CD1632"/>
    <w:rsid w:val="00CD5031"/>
    <w:rsid w:val="00CE79FD"/>
    <w:rsid w:val="00CF5B41"/>
    <w:rsid w:val="00D451BE"/>
    <w:rsid w:val="00DC610F"/>
    <w:rsid w:val="00DD1630"/>
    <w:rsid w:val="00DE5DCF"/>
    <w:rsid w:val="00E22916"/>
    <w:rsid w:val="00E53DB7"/>
    <w:rsid w:val="00E6235F"/>
    <w:rsid w:val="00F0554F"/>
    <w:rsid w:val="00F264F8"/>
    <w:rsid w:val="00F35D52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Błaszkowicz Małgorzata</cp:lastModifiedBy>
  <cp:revision>22</cp:revision>
  <cp:lastPrinted>2023-06-28T12:29:00Z</cp:lastPrinted>
  <dcterms:created xsi:type="dcterms:W3CDTF">2023-12-13T13:05:00Z</dcterms:created>
  <dcterms:modified xsi:type="dcterms:W3CDTF">2024-03-28T07:12:00Z</dcterms:modified>
</cp:coreProperties>
</file>